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DCA6" w14:textId="5DAEB9F3" w:rsidR="009A1FEF" w:rsidRPr="0008364D" w:rsidRDefault="0008364D" w:rsidP="0008364D">
      <w:pPr>
        <w:jc w:val="right"/>
        <w:rPr>
          <w:b w:val="0"/>
          <w:b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1CB363" wp14:editId="03E54E19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630045" cy="624205"/>
            <wp:effectExtent l="0" t="0" r="8255" b="4445"/>
            <wp:wrapTight wrapText="bothSides">
              <wp:wrapPolygon edited="0">
                <wp:start x="0" y="0"/>
                <wp:lineTo x="0" y="21095"/>
                <wp:lineTo x="21457" y="21095"/>
                <wp:lineTo x="21457" y="0"/>
                <wp:lineTo x="0" y="0"/>
              </wp:wrapPolygon>
            </wp:wrapTight>
            <wp:docPr id="2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4"/>
          <w:szCs w:val="24"/>
        </w:rPr>
        <w:t xml:space="preserve">               </w:t>
      </w:r>
      <w:r w:rsidR="009A1FEF" w:rsidRPr="0008364D">
        <w:rPr>
          <w:color w:val="0070C0"/>
          <w:sz w:val="36"/>
          <w:szCs w:val="36"/>
        </w:rPr>
        <w:t xml:space="preserve">Policy for School Selection and De-selection </w:t>
      </w:r>
    </w:p>
    <w:p w14:paraId="418B8E51" w14:textId="77777777" w:rsidR="009A1FEF" w:rsidRPr="00C36E84" w:rsidRDefault="009A1FEF" w:rsidP="0034662D">
      <w:pPr>
        <w:rPr>
          <w:b w:val="0"/>
          <w:bCs w:val="0"/>
          <w:sz w:val="24"/>
          <w:szCs w:val="24"/>
          <w:lang w:val="en-US"/>
        </w:rPr>
      </w:pPr>
    </w:p>
    <w:p w14:paraId="21DF943E" w14:textId="77777777" w:rsidR="009A1FEF" w:rsidRPr="00C36E84" w:rsidRDefault="009A1FEF" w:rsidP="0034662D">
      <w:pPr>
        <w:rPr>
          <w:b w:val="0"/>
          <w:bCs w:val="0"/>
          <w:sz w:val="24"/>
          <w:szCs w:val="24"/>
          <w:lang w:val="en-US"/>
        </w:rPr>
      </w:pPr>
    </w:p>
    <w:p w14:paraId="1946C7B2" w14:textId="77777777" w:rsidR="009A1FEF" w:rsidRDefault="009A1FEF" w:rsidP="00F30FE5">
      <w:pPr>
        <w:rPr>
          <w:sz w:val="24"/>
          <w:szCs w:val="24"/>
        </w:rPr>
      </w:pPr>
      <w:r w:rsidRPr="00C36E84"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lang w:val="en-US"/>
        </w:rPr>
        <w:t>RCTTP Policy for School Selection and De-selection</w:t>
      </w:r>
    </w:p>
    <w:p w14:paraId="4B67C1D8" w14:textId="14A1373B" w:rsidR="009A1FEF" w:rsidRPr="00F30FE5" w:rsidRDefault="009A1FEF" w:rsidP="00F30FE5">
      <w:pPr>
        <w:rPr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 xml:space="preserve">This </w:t>
      </w:r>
      <w:r w:rsidRPr="00C36E84">
        <w:rPr>
          <w:b w:val="0"/>
          <w:bCs w:val="0"/>
          <w:sz w:val="24"/>
          <w:szCs w:val="24"/>
          <w:lang w:val="en-US"/>
        </w:rPr>
        <w:t>Policy outline</w:t>
      </w:r>
      <w:r>
        <w:rPr>
          <w:b w:val="0"/>
          <w:bCs w:val="0"/>
          <w:sz w:val="24"/>
          <w:szCs w:val="24"/>
          <w:lang w:val="en-US"/>
        </w:rPr>
        <w:t>s</w:t>
      </w:r>
      <w:r w:rsidRPr="00C36E84">
        <w:rPr>
          <w:b w:val="0"/>
          <w:bCs w:val="0"/>
          <w:sz w:val="24"/>
          <w:szCs w:val="24"/>
          <w:lang w:val="en-US"/>
        </w:rPr>
        <w:t xml:space="preserve"> the expectation</w:t>
      </w:r>
      <w:r w:rsidR="00EA4FD6">
        <w:rPr>
          <w:b w:val="0"/>
          <w:bCs w:val="0"/>
          <w:sz w:val="24"/>
          <w:szCs w:val="24"/>
          <w:lang w:val="en-US"/>
        </w:rPr>
        <w:t xml:space="preserve">s, </w:t>
      </w:r>
      <w:proofErr w:type="gramStart"/>
      <w:r w:rsidRPr="00C36E84">
        <w:rPr>
          <w:b w:val="0"/>
          <w:bCs w:val="0"/>
          <w:sz w:val="24"/>
          <w:szCs w:val="24"/>
          <w:lang w:val="en-US"/>
        </w:rPr>
        <w:t>roles</w:t>
      </w:r>
      <w:proofErr w:type="gramEnd"/>
      <w:r w:rsidRPr="00C36E84">
        <w:rPr>
          <w:b w:val="0"/>
          <w:bCs w:val="0"/>
          <w:sz w:val="24"/>
          <w:szCs w:val="24"/>
          <w:lang w:val="en-US"/>
        </w:rPr>
        <w:t xml:space="preserve"> and responsibilities of everyone involved and connected with the Partnership so that each individual knows what is expected of them. </w:t>
      </w:r>
    </w:p>
    <w:p w14:paraId="66844E90" w14:textId="2A5037A2" w:rsidR="009A1FEF" w:rsidRDefault="009A1FEF" w:rsidP="00884F15">
      <w:pPr>
        <w:tabs>
          <w:tab w:val="left" w:pos="-1008"/>
        </w:tabs>
        <w:spacing w:before="100" w:beforeAutospacing="1" w:after="100" w:afterAutospacing="1" w:line="276" w:lineRule="atLeast"/>
        <w:rPr>
          <w:b w:val="0"/>
          <w:bCs w:val="0"/>
          <w:sz w:val="24"/>
          <w:szCs w:val="24"/>
          <w:lang w:val="en-US"/>
        </w:rPr>
      </w:pPr>
      <w:r w:rsidRPr="00C36E84">
        <w:rPr>
          <w:b w:val="0"/>
          <w:bCs w:val="0"/>
          <w:sz w:val="24"/>
          <w:szCs w:val="24"/>
          <w:lang w:val="en-US"/>
        </w:rPr>
        <w:t xml:space="preserve">The policy </w:t>
      </w:r>
      <w:r w:rsidR="00EA4FD6">
        <w:rPr>
          <w:b w:val="0"/>
          <w:bCs w:val="0"/>
          <w:sz w:val="24"/>
          <w:szCs w:val="24"/>
          <w:lang w:val="en-US"/>
        </w:rPr>
        <w:t>is made</w:t>
      </w:r>
      <w:r w:rsidRPr="00C36E84">
        <w:rPr>
          <w:b w:val="0"/>
          <w:bCs w:val="0"/>
          <w:sz w:val="24"/>
          <w:szCs w:val="24"/>
          <w:lang w:val="en-US"/>
        </w:rPr>
        <w:t xml:space="preserve"> available to all members of the Partnership through the</w:t>
      </w:r>
      <w:r w:rsidR="00334344">
        <w:rPr>
          <w:b w:val="0"/>
          <w:bCs w:val="0"/>
          <w:sz w:val="24"/>
          <w:szCs w:val="24"/>
          <w:lang w:val="en-US"/>
        </w:rPr>
        <w:t xml:space="preserve"> </w:t>
      </w:r>
      <w:r w:rsidR="00EA4FD6" w:rsidRPr="000A2904">
        <w:rPr>
          <w:b w:val="0"/>
          <w:bCs w:val="0"/>
          <w:sz w:val="24"/>
          <w:szCs w:val="24"/>
          <w:lang w:val="en-US"/>
        </w:rPr>
        <w:t>RCTTP website</w:t>
      </w:r>
      <w:r w:rsidRPr="00C36E84">
        <w:rPr>
          <w:b w:val="0"/>
          <w:bCs w:val="0"/>
          <w:sz w:val="24"/>
          <w:szCs w:val="24"/>
          <w:lang w:val="en-US"/>
        </w:rPr>
        <w:t>. A hard copy of the policy is available, with relevant appendices, in the centrally held policy file.</w:t>
      </w:r>
    </w:p>
    <w:p w14:paraId="7CC6D502" w14:textId="7E36AE87" w:rsidR="009A1FEF" w:rsidRDefault="009A1FEF" w:rsidP="00884F15">
      <w:pPr>
        <w:tabs>
          <w:tab w:val="left" w:pos="-1008"/>
        </w:tabs>
        <w:spacing w:before="100" w:beforeAutospacing="1" w:after="100" w:afterAutospacing="1" w:line="276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 xml:space="preserve">RCTTP is dedicated to ensuring that trainees are placed in schools that provide high quality training placements where trainees get the best possible opportunity to meet the Teachers’ Standards within a supportive </w:t>
      </w:r>
      <w:r w:rsidRPr="004C221E">
        <w:rPr>
          <w:b w:val="0"/>
          <w:bCs w:val="0"/>
          <w:sz w:val="24"/>
          <w:szCs w:val="24"/>
          <w:lang w:val="en-US"/>
        </w:rPr>
        <w:t xml:space="preserve">environment whilst being challenged to reach their full potential. </w:t>
      </w:r>
      <w:r w:rsidRPr="004C221E">
        <w:rPr>
          <w:b w:val="0"/>
          <w:bCs w:val="0"/>
          <w:color w:val="000000"/>
          <w:sz w:val="24"/>
          <w:szCs w:val="24"/>
        </w:rPr>
        <w:t xml:space="preserve">The Partnership Agreement </w:t>
      </w:r>
      <w:r w:rsidRPr="004C221E">
        <w:rPr>
          <w:b w:val="0"/>
          <w:bCs w:val="0"/>
          <w:sz w:val="24"/>
          <w:szCs w:val="24"/>
        </w:rPr>
        <w:t xml:space="preserve">(Appendix </w:t>
      </w:r>
      <w:r w:rsidR="004C221E" w:rsidRPr="004C221E">
        <w:rPr>
          <w:b w:val="0"/>
          <w:bCs w:val="0"/>
          <w:sz w:val="24"/>
          <w:szCs w:val="24"/>
        </w:rPr>
        <w:t>7b</w:t>
      </w:r>
      <w:r w:rsidRPr="004C221E">
        <w:rPr>
          <w:b w:val="0"/>
          <w:bCs w:val="0"/>
          <w:sz w:val="24"/>
          <w:szCs w:val="24"/>
        </w:rPr>
        <w:t xml:space="preserve">) </w:t>
      </w:r>
      <w:r w:rsidRPr="004C221E">
        <w:rPr>
          <w:b w:val="0"/>
          <w:bCs w:val="0"/>
          <w:color w:val="000000"/>
          <w:sz w:val="24"/>
          <w:szCs w:val="24"/>
        </w:rPr>
        <w:t>outlines the</w:t>
      </w:r>
      <w:r w:rsidRPr="00BD60BB">
        <w:rPr>
          <w:b w:val="0"/>
          <w:bCs w:val="0"/>
          <w:color w:val="000000"/>
          <w:sz w:val="24"/>
          <w:szCs w:val="24"/>
        </w:rPr>
        <w:t xml:space="preserve"> commitments of the school</w:t>
      </w:r>
      <w:r>
        <w:rPr>
          <w:b w:val="0"/>
          <w:bCs w:val="0"/>
          <w:color w:val="000000"/>
          <w:sz w:val="24"/>
          <w:szCs w:val="24"/>
        </w:rPr>
        <w:t>, trainee</w:t>
      </w:r>
      <w:r w:rsidRPr="00BD60BB">
        <w:rPr>
          <w:b w:val="0"/>
          <w:bCs w:val="0"/>
          <w:color w:val="000000"/>
          <w:sz w:val="24"/>
          <w:szCs w:val="24"/>
        </w:rPr>
        <w:t xml:space="preserve"> and</w:t>
      </w:r>
      <w:r>
        <w:rPr>
          <w:b w:val="0"/>
          <w:bCs w:val="0"/>
          <w:sz w:val="24"/>
          <w:szCs w:val="24"/>
        </w:rPr>
        <w:t xml:space="preserve"> RCTTP</w:t>
      </w:r>
      <w:r w:rsidRPr="00BD60BB">
        <w:rPr>
          <w:b w:val="0"/>
          <w:bCs w:val="0"/>
          <w:color w:val="000000"/>
          <w:sz w:val="24"/>
          <w:szCs w:val="24"/>
        </w:rPr>
        <w:t>.</w:t>
      </w:r>
      <w:r>
        <w:rPr>
          <w:b w:val="0"/>
          <w:bCs w:val="0"/>
          <w:color w:val="000000"/>
          <w:sz w:val="24"/>
          <w:szCs w:val="24"/>
        </w:rPr>
        <w:t xml:space="preserve"> In signing this document all parties agree to meet the defined expectations. </w:t>
      </w:r>
    </w:p>
    <w:p w14:paraId="72E6A0BD" w14:textId="7C1F3233" w:rsidR="009A1FEF" w:rsidRDefault="009A1FEF" w:rsidP="00884F15">
      <w:pPr>
        <w:tabs>
          <w:tab w:val="left" w:pos="-1008"/>
        </w:tabs>
        <w:spacing w:before="100" w:beforeAutospacing="1" w:after="100" w:afterAutospacing="1" w:line="276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Schools register </w:t>
      </w:r>
      <w:r w:rsidR="00EA4FD6">
        <w:rPr>
          <w:b w:val="0"/>
          <w:bCs w:val="0"/>
          <w:color w:val="000000"/>
          <w:sz w:val="24"/>
          <w:szCs w:val="24"/>
        </w:rPr>
        <w:t xml:space="preserve">their </w:t>
      </w:r>
      <w:r>
        <w:rPr>
          <w:b w:val="0"/>
          <w:bCs w:val="0"/>
          <w:color w:val="000000"/>
          <w:sz w:val="24"/>
          <w:szCs w:val="24"/>
        </w:rPr>
        <w:t>interest</w:t>
      </w:r>
      <w:r w:rsidR="00EA4FD6">
        <w:rPr>
          <w:b w:val="0"/>
          <w:bCs w:val="0"/>
          <w:color w:val="000000"/>
          <w:sz w:val="24"/>
          <w:szCs w:val="24"/>
        </w:rPr>
        <w:t xml:space="preserve"> </w:t>
      </w:r>
      <w:r w:rsidR="00EA4FD6" w:rsidRPr="00253227">
        <w:rPr>
          <w:b w:val="0"/>
          <w:bCs w:val="0"/>
          <w:color w:val="000000"/>
          <w:sz w:val="24"/>
          <w:szCs w:val="24"/>
        </w:rPr>
        <w:t>in working within the Partnership</w:t>
      </w:r>
      <w:r>
        <w:rPr>
          <w:b w:val="0"/>
          <w:bCs w:val="0"/>
          <w:color w:val="000000"/>
          <w:sz w:val="24"/>
          <w:szCs w:val="24"/>
        </w:rPr>
        <w:t xml:space="preserve"> by completing the Register of </w:t>
      </w:r>
      <w:r w:rsidRPr="004C221E">
        <w:rPr>
          <w:b w:val="0"/>
          <w:bCs w:val="0"/>
          <w:color w:val="000000"/>
          <w:sz w:val="24"/>
          <w:szCs w:val="24"/>
        </w:rPr>
        <w:t xml:space="preserve">Interest Form (Appendix </w:t>
      </w:r>
      <w:r w:rsidR="004C221E" w:rsidRPr="004C221E">
        <w:rPr>
          <w:b w:val="0"/>
          <w:bCs w:val="0"/>
          <w:color w:val="000000"/>
          <w:sz w:val="24"/>
          <w:szCs w:val="24"/>
        </w:rPr>
        <w:t>8a</w:t>
      </w:r>
      <w:r w:rsidRPr="004C221E">
        <w:rPr>
          <w:b w:val="0"/>
          <w:bCs w:val="0"/>
          <w:color w:val="000000"/>
          <w:sz w:val="24"/>
          <w:szCs w:val="24"/>
        </w:rPr>
        <w:t>) which is sent out to schools in the Autumn Term. The form also outlines the criteria for school selection (Appendix</w:t>
      </w:r>
      <w:r w:rsidR="004C221E" w:rsidRPr="004C221E">
        <w:rPr>
          <w:b w:val="0"/>
          <w:bCs w:val="0"/>
          <w:color w:val="000000"/>
          <w:sz w:val="24"/>
          <w:szCs w:val="24"/>
        </w:rPr>
        <w:t xml:space="preserve"> 8b</w:t>
      </w:r>
      <w:r w:rsidRPr="004C221E">
        <w:rPr>
          <w:b w:val="0"/>
          <w:bCs w:val="0"/>
          <w:color w:val="000000"/>
          <w:sz w:val="24"/>
          <w:szCs w:val="24"/>
        </w:rPr>
        <w:t>). Schools must complete this as part of their register of interest, the information supplied will in part inform the decision about placing trainees. Other criteria considered when</w:t>
      </w:r>
      <w:r>
        <w:rPr>
          <w:b w:val="0"/>
          <w:bCs w:val="0"/>
          <w:color w:val="000000"/>
          <w:sz w:val="24"/>
          <w:szCs w:val="24"/>
        </w:rPr>
        <w:t xml:space="preserve"> selecting a school placement for a trainee includes:</w:t>
      </w:r>
    </w:p>
    <w:p w14:paraId="14B16BF9" w14:textId="77777777" w:rsidR="009A1FEF" w:rsidRDefault="009A1FEF" w:rsidP="00037D41">
      <w:pPr>
        <w:numPr>
          <w:ilvl w:val="0"/>
          <w:numId w:val="33"/>
        </w:numPr>
        <w:tabs>
          <w:tab w:val="left" w:pos="-1008"/>
        </w:tabs>
        <w:spacing w:before="100" w:beforeAutospacing="1" w:after="100" w:afterAutospacing="1" w:line="276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Ability to provide supportive, high quality </w:t>
      </w:r>
      <w:proofErr w:type="gramStart"/>
      <w:r>
        <w:rPr>
          <w:b w:val="0"/>
          <w:bCs w:val="0"/>
          <w:color w:val="000000"/>
          <w:sz w:val="24"/>
          <w:szCs w:val="24"/>
        </w:rPr>
        <w:t>mentoring;</w:t>
      </w:r>
      <w:proofErr w:type="gramEnd"/>
    </w:p>
    <w:p w14:paraId="7587E5ED" w14:textId="238DF67C" w:rsidR="009A1FEF" w:rsidRDefault="009A1FEF" w:rsidP="00037D41">
      <w:pPr>
        <w:numPr>
          <w:ilvl w:val="0"/>
          <w:numId w:val="33"/>
        </w:numPr>
        <w:tabs>
          <w:tab w:val="left" w:pos="-1008"/>
        </w:tabs>
        <w:spacing w:before="100" w:beforeAutospacing="1" w:after="100" w:afterAutospacing="1" w:line="276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Ability to provide a wide range of training and teaching opportunities which</w:t>
      </w:r>
      <w:r w:rsidR="00EA4FD6">
        <w:rPr>
          <w:b w:val="0"/>
          <w:bCs w:val="0"/>
          <w:color w:val="000000"/>
          <w:sz w:val="24"/>
          <w:szCs w:val="24"/>
        </w:rPr>
        <w:t xml:space="preserve"> will</w:t>
      </w:r>
      <w:r>
        <w:rPr>
          <w:b w:val="0"/>
          <w:bCs w:val="0"/>
          <w:color w:val="000000"/>
          <w:sz w:val="24"/>
          <w:szCs w:val="24"/>
        </w:rPr>
        <w:t xml:space="preserve"> enable the trainee to meet the Teachers’ Standards</w:t>
      </w:r>
    </w:p>
    <w:p w14:paraId="798CB752" w14:textId="77777777" w:rsidR="009A1FEF" w:rsidRDefault="009A1FEF" w:rsidP="00884F15">
      <w:pPr>
        <w:numPr>
          <w:ilvl w:val="0"/>
          <w:numId w:val="33"/>
        </w:numPr>
        <w:tabs>
          <w:tab w:val="left" w:pos="-1008"/>
        </w:tabs>
        <w:spacing w:before="100" w:beforeAutospacing="1" w:after="100" w:afterAutospacing="1" w:line="276" w:lineRule="atLeas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The secondary subject placements offered by schools within the partnership</w:t>
      </w:r>
    </w:p>
    <w:p w14:paraId="2661B94E" w14:textId="5F7FE7B9" w:rsidR="009A1FEF" w:rsidRDefault="009A1FEF" w:rsidP="0040436C">
      <w:pPr>
        <w:ind w:hanging="720"/>
        <w:rPr>
          <w:b w:val="0"/>
          <w:bCs w:val="0"/>
          <w:spacing w:val="2"/>
          <w:sz w:val="24"/>
          <w:szCs w:val="24"/>
          <w:lang w:val="en-US"/>
        </w:rPr>
      </w:pPr>
      <w:r w:rsidRPr="00C36E84">
        <w:rPr>
          <w:b w:val="0"/>
          <w:bCs w:val="0"/>
          <w:spacing w:val="2"/>
          <w:sz w:val="24"/>
          <w:szCs w:val="24"/>
          <w:lang w:val="en-US"/>
        </w:rPr>
        <w:t xml:space="preserve">          </w:t>
      </w:r>
      <w:r>
        <w:rPr>
          <w:b w:val="0"/>
          <w:bCs w:val="0"/>
          <w:spacing w:val="2"/>
          <w:sz w:val="24"/>
          <w:szCs w:val="24"/>
          <w:lang w:val="en-US"/>
        </w:rPr>
        <w:t xml:space="preserve">A </w:t>
      </w:r>
      <w:proofErr w:type="spellStart"/>
      <w:r>
        <w:rPr>
          <w:b w:val="0"/>
          <w:bCs w:val="0"/>
          <w:spacing w:val="2"/>
          <w:sz w:val="24"/>
          <w:szCs w:val="24"/>
          <w:lang w:val="en-US"/>
        </w:rPr>
        <w:t>programme</w:t>
      </w:r>
      <w:proofErr w:type="spellEnd"/>
      <w:r>
        <w:rPr>
          <w:b w:val="0"/>
          <w:bCs w:val="0"/>
          <w:spacing w:val="2"/>
          <w:sz w:val="24"/>
          <w:szCs w:val="24"/>
          <w:lang w:val="en-US"/>
        </w:rPr>
        <w:t xml:space="preserve"> of quality assurance monitors the extent to which schools are fulfilling the roles and responsibilities details with the Partnership Agreement.  </w:t>
      </w:r>
    </w:p>
    <w:p w14:paraId="0E0EAA33" w14:textId="77777777" w:rsidR="009A1FEF" w:rsidRDefault="009A1FEF" w:rsidP="0040436C">
      <w:pPr>
        <w:rPr>
          <w:b w:val="0"/>
          <w:bCs w:val="0"/>
          <w:spacing w:val="2"/>
          <w:sz w:val="24"/>
          <w:szCs w:val="24"/>
          <w:lang w:val="en-US"/>
        </w:rPr>
      </w:pPr>
      <w:r>
        <w:rPr>
          <w:b w:val="0"/>
          <w:bCs w:val="0"/>
          <w:spacing w:val="2"/>
          <w:sz w:val="24"/>
          <w:szCs w:val="24"/>
          <w:lang w:val="en-US"/>
        </w:rPr>
        <w:t xml:space="preserve">Any issues arising through the </w:t>
      </w:r>
      <w:proofErr w:type="spellStart"/>
      <w:r>
        <w:rPr>
          <w:b w:val="0"/>
          <w:bCs w:val="0"/>
          <w:spacing w:val="2"/>
          <w:sz w:val="24"/>
          <w:szCs w:val="24"/>
          <w:lang w:val="en-US"/>
        </w:rPr>
        <w:t>programme</w:t>
      </w:r>
      <w:proofErr w:type="spellEnd"/>
      <w:r>
        <w:rPr>
          <w:b w:val="0"/>
          <w:bCs w:val="0"/>
          <w:spacing w:val="2"/>
          <w:sz w:val="24"/>
          <w:szCs w:val="24"/>
          <w:lang w:val="en-US"/>
        </w:rPr>
        <w:t xml:space="preserve"> of quality assurance will be investigated by RCTTP: </w:t>
      </w:r>
    </w:p>
    <w:p w14:paraId="63A4173B" w14:textId="77777777" w:rsidR="009A1FEF" w:rsidRDefault="009A1FEF" w:rsidP="0040436C">
      <w:pPr>
        <w:rPr>
          <w:b w:val="0"/>
          <w:bCs w:val="0"/>
          <w:spacing w:val="2"/>
          <w:sz w:val="24"/>
          <w:szCs w:val="24"/>
          <w:lang w:val="en-US"/>
        </w:rPr>
      </w:pPr>
    </w:p>
    <w:p w14:paraId="291C0ED2" w14:textId="77777777" w:rsidR="009A1FEF" w:rsidRDefault="009A1FEF" w:rsidP="0040436C">
      <w:pPr>
        <w:numPr>
          <w:ilvl w:val="0"/>
          <w:numId w:val="32"/>
        </w:numPr>
        <w:rPr>
          <w:b w:val="0"/>
          <w:bCs w:val="0"/>
          <w:spacing w:val="2"/>
          <w:sz w:val="24"/>
          <w:szCs w:val="24"/>
          <w:lang w:val="en-US"/>
        </w:rPr>
      </w:pPr>
      <w:r>
        <w:rPr>
          <w:b w:val="0"/>
          <w:bCs w:val="0"/>
          <w:spacing w:val="2"/>
          <w:sz w:val="24"/>
          <w:szCs w:val="24"/>
          <w:lang w:val="en-US"/>
        </w:rPr>
        <w:t xml:space="preserve">In the first instance this will be raised informally to seek a practical </w:t>
      </w:r>
      <w:proofErr w:type="gramStart"/>
      <w:r>
        <w:rPr>
          <w:b w:val="0"/>
          <w:bCs w:val="0"/>
          <w:spacing w:val="2"/>
          <w:sz w:val="24"/>
          <w:szCs w:val="24"/>
          <w:lang w:val="en-US"/>
        </w:rPr>
        <w:t>solution;</w:t>
      </w:r>
      <w:proofErr w:type="gramEnd"/>
    </w:p>
    <w:p w14:paraId="347166B5" w14:textId="4521CBAA" w:rsidR="009A1FEF" w:rsidRDefault="009A1FEF" w:rsidP="0040436C">
      <w:pPr>
        <w:numPr>
          <w:ilvl w:val="0"/>
          <w:numId w:val="32"/>
        </w:numPr>
        <w:rPr>
          <w:b w:val="0"/>
          <w:bCs w:val="0"/>
          <w:spacing w:val="2"/>
          <w:sz w:val="24"/>
          <w:szCs w:val="24"/>
          <w:lang w:val="en-US"/>
        </w:rPr>
      </w:pPr>
      <w:r w:rsidRPr="004C221E">
        <w:rPr>
          <w:b w:val="0"/>
          <w:bCs w:val="0"/>
          <w:spacing w:val="2"/>
          <w:sz w:val="24"/>
          <w:szCs w:val="24"/>
          <w:lang w:val="en-US"/>
        </w:rPr>
        <w:t xml:space="preserve">If the issues cannot be resolved informally, the </w:t>
      </w:r>
      <w:r w:rsidR="00457B82" w:rsidRPr="004C221E">
        <w:rPr>
          <w:b w:val="0"/>
          <w:bCs w:val="0"/>
          <w:spacing w:val="2"/>
          <w:sz w:val="24"/>
          <w:szCs w:val="24"/>
          <w:lang w:val="en-US"/>
        </w:rPr>
        <w:t>Co</w:t>
      </w:r>
      <w:r w:rsidR="004C221E">
        <w:rPr>
          <w:b w:val="0"/>
          <w:bCs w:val="0"/>
          <w:spacing w:val="2"/>
          <w:sz w:val="24"/>
          <w:szCs w:val="24"/>
          <w:lang w:val="en-US"/>
        </w:rPr>
        <w:t>ncerns Procedure</w:t>
      </w:r>
      <w:r w:rsidR="00457B82" w:rsidRPr="004C221E">
        <w:rPr>
          <w:b w:val="0"/>
          <w:bCs w:val="0"/>
          <w:spacing w:val="2"/>
          <w:sz w:val="24"/>
          <w:szCs w:val="24"/>
          <w:lang w:val="en-US"/>
        </w:rPr>
        <w:t xml:space="preserve"> </w:t>
      </w:r>
      <w:r w:rsidRPr="004C221E">
        <w:rPr>
          <w:b w:val="0"/>
          <w:bCs w:val="0"/>
          <w:spacing w:val="2"/>
          <w:sz w:val="24"/>
          <w:szCs w:val="24"/>
          <w:lang w:val="en-US"/>
        </w:rPr>
        <w:t xml:space="preserve">(Appendix 4) will be </w:t>
      </w:r>
      <w:proofErr w:type="gramStart"/>
      <w:r w:rsidRPr="004C221E">
        <w:rPr>
          <w:b w:val="0"/>
          <w:bCs w:val="0"/>
          <w:spacing w:val="2"/>
          <w:sz w:val="24"/>
          <w:szCs w:val="24"/>
          <w:lang w:val="en-US"/>
        </w:rPr>
        <w:t>implemented</w:t>
      </w:r>
      <w:r>
        <w:rPr>
          <w:b w:val="0"/>
          <w:bCs w:val="0"/>
          <w:spacing w:val="2"/>
          <w:sz w:val="24"/>
          <w:szCs w:val="24"/>
          <w:lang w:val="en-US"/>
        </w:rPr>
        <w:t>;</w:t>
      </w:r>
      <w:proofErr w:type="gramEnd"/>
    </w:p>
    <w:p w14:paraId="7D7DEE1D" w14:textId="77777777" w:rsidR="009A1FEF" w:rsidRDefault="009A1FEF" w:rsidP="0040436C">
      <w:pPr>
        <w:numPr>
          <w:ilvl w:val="0"/>
          <w:numId w:val="32"/>
        </w:numPr>
        <w:rPr>
          <w:b w:val="0"/>
          <w:bCs w:val="0"/>
          <w:spacing w:val="2"/>
          <w:sz w:val="24"/>
          <w:szCs w:val="24"/>
          <w:lang w:val="en-US"/>
        </w:rPr>
      </w:pPr>
      <w:r>
        <w:rPr>
          <w:b w:val="0"/>
          <w:bCs w:val="0"/>
          <w:spacing w:val="2"/>
          <w:sz w:val="24"/>
          <w:szCs w:val="24"/>
          <w:lang w:val="en-US"/>
        </w:rPr>
        <w:t xml:space="preserve">If this fails to resolve the situation </w:t>
      </w:r>
      <w:r w:rsidRPr="006D503F">
        <w:rPr>
          <w:b w:val="0"/>
          <w:bCs w:val="0"/>
          <w:spacing w:val="2"/>
          <w:sz w:val="24"/>
          <w:szCs w:val="24"/>
          <w:lang w:val="en-US"/>
        </w:rPr>
        <w:t xml:space="preserve">the trainee </w:t>
      </w:r>
      <w:r>
        <w:rPr>
          <w:b w:val="0"/>
          <w:bCs w:val="0"/>
          <w:spacing w:val="2"/>
          <w:sz w:val="24"/>
          <w:szCs w:val="24"/>
          <w:lang w:val="en-US"/>
        </w:rPr>
        <w:t xml:space="preserve">may be </w:t>
      </w:r>
      <w:r w:rsidRPr="006D503F">
        <w:rPr>
          <w:b w:val="0"/>
          <w:bCs w:val="0"/>
          <w:spacing w:val="2"/>
          <w:sz w:val="24"/>
          <w:szCs w:val="24"/>
          <w:lang w:val="en-US"/>
        </w:rPr>
        <w:t xml:space="preserve">moved </w:t>
      </w:r>
      <w:r>
        <w:rPr>
          <w:b w:val="0"/>
          <w:bCs w:val="0"/>
          <w:spacing w:val="2"/>
          <w:sz w:val="24"/>
          <w:szCs w:val="24"/>
          <w:lang w:val="en-US"/>
        </w:rPr>
        <w:t xml:space="preserve">to new host </w:t>
      </w:r>
      <w:proofErr w:type="gramStart"/>
      <w:r>
        <w:rPr>
          <w:b w:val="0"/>
          <w:bCs w:val="0"/>
          <w:spacing w:val="2"/>
          <w:sz w:val="24"/>
          <w:szCs w:val="24"/>
          <w:lang w:val="en-US"/>
        </w:rPr>
        <w:t>school;</w:t>
      </w:r>
      <w:proofErr w:type="gramEnd"/>
    </w:p>
    <w:p w14:paraId="6324CFDC" w14:textId="77777777" w:rsidR="009A1FEF" w:rsidRPr="009B0C73" w:rsidRDefault="009A1FEF" w:rsidP="0040436C">
      <w:pPr>
        <w:numPr>
          <w:ilvl w:val="0"/>
          <w:numId w:val="32"/>
        </w:numPr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</w:pPr>
      <w:r>
        <w:rPr>
          <w:b w:val="0"/>
          <w:bCs w:val="0"/>
          <w:spacing w:val="2"/>
          <w:sz w:val="24"/>
          <w:szCs w:val="24"/>
          <w:lang w:val="en-US"/>
        </w:rPr>
        <w:t>I</w:t>
      </w:r>
      <w:r w:rsidRPr="006D503F">
        <w:rPr>
          <w:b w:val="0"/>
          <w:bCs w:val="0"/>
          <w:spacing w:val="2"/>
          <w:sz w:val="24"/>
          <w:szCs w:val="24"/>
          <w:lang w:val="en-US"/>
        </w:rPr>
        <w:t xml:space="preserve">f the concerns </w:t>
      </w:r>
      <w:r>
        <w:rPr>
          <w:b w:val="0"/>
          <w:bCs w:val="0"/>
          <w:spacing w:val="2"/>
          <w:sz w:val="24"/>
          <w:szCs w:val="24"/>
          <w:lang w:val="en-US"/>
        </w:rPr>
        <w:t xml:space="preserve">are serious, </w:t>
      </w:r>
      <w:r w:rsidRPr="006D503F">
        <w:rPr>
          <w:b w:val="0"/>
          <w:bCs w:val="0"/>
          <w:spacing w:val="2"/>
          <w:sz w:val="24"/>
          <w:szCs w:val="24"/>
          <w:lang w:val="en-US"/>
        </w:rPr>
        <w:t>or it is deemed</w:t>
      </w:r>
      <w:r>
        <w:rPr>
          <w:b w:val="0"/>
          <w:bCs w:val="0"/>
          <w:spacing w:val="2"/>
          <w:sz w:val="24"/>
          <w:szCs w:val="24"/>
          <w:lang w:val="en-US"/>
        </w:rPr>
        <w:t xml:space="preserve"> that</w:t>
      </w:r>
      <w:r w:rsidRPr="006D503F">
        <w:rPr>
          <w:b w:val="0"/>
          <w:bCs w:val="0"/>
          <w:spacing w:val="2"/>
          <w:sz w:val="24"/>
          <w:szCs w:val="24"/>
          <w:lang w:val="en-US"/>
        </w:rPr>
        <w:t xml:space="preserve"> the school is failing to meet</w:t>
      </w:r>
      <w:r>
        <w:rPr>
          <w:b w:val="0"/>
          <w:bCs w:val="0"/>
          <w:spacing w:val="2"/>
          <w:sz w:val="24"/>
          <w:szCs w:val="24"/>
          <w:lang w:val="en-US"/>
        </w:rPr>
        <w:t xml:space="preserve"> </w:t>
      </w:r>
      <w:r w:rsidRPr="009B0C73"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  <w:t xml:space="preserve">its roles and responsibilities as set out in the Partnership Agreement, then the school may be deselected from the </w:t>
      </w:r>
      <w:proofErr w:type="gramStart"/>
      <w:r w:rsidRPr="009B0C73"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  <w:t>Partnership;</w:t>
      </w:r>
      <w:proofErr w:type="gramEnd"/>
    </w:p>
    <w:p w14:paraId="1647188B" w14:textId="77777777" w:rsidR="009A1FEF" w:rsidRPr="009B0C73" w:rsidRDefault="009A1FEF" w:rsidP="00037D41">
      <w:pPr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</w:pPr>
    </w:p>
    <w:p w14:paraId="3ED9CA72" w14:textId="77777777" w:rsidR="00DD4ACA" w:rsidRPr="009B0C73" w:rsidRDefault="00DD4ACA" w:rsidP="00037D41">
      <w:pPr>
        <w:rPr>
          <w:b w:val="0"/>
          <w:bCs w:val="0"/>
          <w:color w:val="000000" w:themeColor="text1"/>
          <w:spacing w:val="2"/>
          <w:sz w:val="24"/>
          <w:szCs w:val="24"/>
          <w:highlight w:val="red"/>
          <w:lang w:val="en-US"/>
        </w:rPr>
      </w:pPr>
    </w:p>
    <w:p w14:paraId="7A0CD562" w14:textId="479F21A0" w:rsidR="00013B78" w:rsidRPr="009B0C73" w:rsidRDefault="00CC2388" w:rsidP="00037D41">
      <w:pPr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B0C73"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  <w:lastRenderedPageBreak/>
        <w:t>RCTTP need to</w:t>
      </w:r>
      <w:r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be satisfied that partner schools have the capacity to undertake their responsibilities. Where a school has serious weakness or is in special measures,</w:t>
      </w:r>
      <w:r w:rsidR="00CA411B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RCTTP</w:t>
      </w:r>
      <w:r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may still </w:t>
      </w:r>
      <w:r w:rsidR="00CA411B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chose to place trainees within the</w:t>
      </w:r>
      <w:r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school, especially if the improvements to be made do not affect the subject or age range of the training. </w:t>
      </w:r>
      <w:r w:rsidR="00CA411B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RCTTP </w:t>
      </w:r>
      <w:r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needs to be confident that the trainee will not be disadvantaged by the school experience</w:t>
      </w:r>
      <w:r w:rsidR="008B4E83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. The Programme Manager will discuss the placement o</w:t>
      </w:r>
      <w:r w:rsidR="00E93D24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f</w:t>
      </w:r>
      <w:r w:rsidR="008B4E83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trainee(s)</w:t>
      </w:r>
      <w:r w:rsidR="00E93D24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with the Headteacher</w:t>
      </w:r>
      <w:r w:rsidR="007E0D87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of</w:t>
      </w:r>
      <w:r w:rsidR="008B4E83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3D24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7E0D87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Partnership S</w:t>
      </w:r>
      <w:r w:rsidR="00E93D24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chool with serious weaknesses or </w:t>
      </w:r>
      <w:r w:rsidR="007E0D87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which </w:t>
      </w:r>
      <w:r w:rsidR="00E93D24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is in special measures</w:t>
      </w:r>
      <w:r w:rsidR="007E0D87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. Should the placement be deemed to be suitable by both parties,</w:t>
      </w:r>
      <w:r w:rsidR="00CA411B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additional Partnership Tutor Visits will be made during the training year</w:t>
      </w:r>
      <w:r w:rsidR="00933397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to monitor the quality of training and the</w:t>
      </w:r>
      <w:r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situation </w:t>
      </w:r>
      <w:r w:rsidR="00933397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will</w:t>
      </w:r>
      <w:r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be kept under close review</w:t>
      </w:r>
      <w:r w:rsidRPr="009B0C73">
        <w:rPr>
          <w:color w:val="000000" w:themeColor="text1"/>
          <w:sz w:val="24"/>
          <w:szCs w:val="24"/>
          <w:shd w:val="clear" w:color="auto" w:fill="FFFFFF"/>
        </w:rPr>
        <w:t>.</w:t>
      </w:r>
      <w:r w:rsidR="00013B78" w:rsidRPr="009B0C73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577745" w14:textId="77777777" w:rsidR="00013B78" w:rsidRPr="009B0C73" w:rsidRDefault="00013B78" w:rsidP="00037D41">
      <w:pPr>
        <w:rPr>
          <w:color w:val="000000" w:themeColor="text1"/>
          <w:sz w:val="24"/>
          <w:szCs w:val="24"/>
          <w:shd w:val="clear" w:color="auto" w:fill="FFFFFF"/>
        </w:rPr>
      </w:pPr>
    </w:p>
    <w:p w14:paraId="40855C5F" w14:textId="6B318337" w:rsidR="009A1FEF" w:rsidRPr="009B0C73" w:rsidRDefault="00013B78" w:rsidP="00037D41">
      <w:pPr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Should RCTTP feel that a trainee is being disadvantaged by their</w:t>
      </w:r>
      <w:r w:rsidR="00B94667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school experienc</w:t>
      </w:r>
      <w:r w:rsidR="005C7F6F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e</w:t>
      </w:r>
      <w:r w:rsidR="00D410BE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or a school feel that a </w:t>
      </w:r>
      <w:r w:rsidR="004572FD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trainee placement is not working out, </w:t>
      </w:r>
      <w:r w:rsidR="004D4934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RCTTP will endeavour to secure an alternative placement for the trainee.</w:t>
      </w:r>
      <w:r w:rsidR="004113B4" w:rsidRPr="009B0C7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8B460F1" w14:textId="77777777" w:rsidR="009A1FEF" w:rsidRPr="009B0C73" w:rsidRDefault="009A1FEF" w:rsidP="00037D41">
      <w:pPr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</w:pPr>
    </w:p>
    <w:p w14:paraId="7AF7C04F" w14:textId="77777777" w:rsidR="009A1FEF" w:rsidRPr="009B0C73" w:rsidRDefault="009A1FEF" w:rsidP="00F30FE5">
      <w:pPr>
        <w:ind w:hanging="720"/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  <w:t xml:space="preserve">          </w:t>
      </w:r>
    </w:p>
    <w:p w14:paraId="0D9990D6" w14:textId="77777777" w:rsidR="009A1FEF" w:rsidRPr="009B0C73" w:rsidRDefault="009A1FEF" w:rsidP="00D8279D">
      <w:pPr>
        <w:rPr>
          <w:rFonts w:ascii="Tahoma" w:hAnsi="Tahoma" w:cs="Tahoma"/>
          <w:color w:val="000000" w:themeColor="text1"/>
          <w:sz w:val="22"/>
          <w:szCs w:val="22"/>
        </w:rPr>
      </w:pPr>
      <w:r w:rsidRPr="009B0C73">
        <w:rPr>
          <w:color w:val="000000" w:themeColor="text1"/>
          <w:sz w:val="24"/>
          <w:szCs w:val="24"/>
          <w:lang w:val="en-US"/>
        </w:rPr>
        <w:t>2. Roles and responsibilities</w:t>
      </w:r>
      <w:r w:rsidRPr="009B0C7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57561837" w14:textId="77777777" w:rsidR="009A1FEF" w:rsidRPr="009B0C73" w:rsidRDefault="009A1FEF" w:rsidP="00D8279D">
      <w:pPr>
        <w:spacing w:before="100" w:beforeAutospacing="1" w:after="100" w:afterAutospacing="1"/>
        <w:ind w:hanging="720"/>
        <w:rPr>
          <w:color w:val="000000" w:themeColor="text1"/>
          <w:spacing w:val="-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 xml:space="preserve">           </w:t>
      </w:r>
      <w:r w:rsidRPr="009B0C73">
        <w:rPr>
          <w:color w:val="000000" w:themeColor="text1"/>
          <w:spacing w:val="-2"/>
          <w:sz w:val="24"/>
          <w:szCs w:val="24"/>
          <w:lang w:val="en-US"/>
        </w:rPr>
        <w:t xml:space="preserve">2.1 Executive Committee </w:t>
      </w:r>
    </w:p>
    <w:p w14:paraId="1CEBD1D8" w14:textId="77777777" w:rsidR="009A1FEF" w:rsidRPr="009B0C73" w:rsidRDefault="009A1FEF" w:rsidP="00D8279D">
      <w:pPr>
        <w:tabs>
          <w:tab w:val="left" w:pos="-1008"/>
        </w:tabs>
        <w:spacing w:line="276" w:lineRule="atLeast"/>
        <w:rPr>
          <w:b w:val="0"/>
          <w:bCs w:val="0"/>
          <w:color w:val="000000" w:themeColor="text1"/>
          <w:spacing w:val="6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6"/>
          <w:sz w:val="24"/>
          <w:szCs w:val="24"/>
          <w:lang w:val="en-US"/>
        </w:rPr>
        <w:t xml:space="preserve">The </w:t>
      </w:r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 xml:space="preserve">Executive Committee </w:t>
      </w:r>
      <w:r w:rsidRPr="009B0C73">
        <w:rPr>
          <w:b w:val="0"/>
          <w:bCs w:val="0"/>
          <w:color w:val="000000" w:themeColor="text1"/>
          <w:spacing w:val="6"/>
          <w:sz w:val="24"/>
          <w:szCs w:val="24"/>
          <w:lang w:val="en-US"/>
        </w:rPr>
        <w:t>will:</w:t>
      </w:r>
    </w:p>
    <w:p w14:paraId="1DDE1979" w14:textId="77777777" w:rsidR="009A1FEF" w:rsidRPr="009B0C73" w:rsidRDefault="009A1FEF" w:rsidP="00D8279D">
      <w:pPr>
        <w:pStyle w:val="ListParagraph"/>
        <w:numPr>
          <w:ilvl w:val="0"/>
          <w:numId w:val="19"/>
        </w:numPr>
        <w:tabs>
          <w:tab w:val="left" w:pos="-1008"/>
        </w:tabs>
        <w:overflowPunct w:val="0"/>
        <w:autoSpaceDE w:val="0"/>
        <w:autoSpaceDN w:val="0"/>
        <w:adjustRightInd w:val="0"/>
        <w:spacing w:line="276" w:lineRule="atLeast"/>
        <w:textAlignment w:val="baseline"/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 xml:space="preserve">receive progress reports from the </w:t>
      </w:r>
      <w:proofErr w:type="spellStart"/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>Programme</w:t>
      </w:r>
      <w:proofErr w:type="spellEnd"/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 xml:space="preserve"> </w:t>
      </w:r>
      <w:proofErr w:type="gramStart"/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>Manager;</w:t>
      </w:r>
      <w:proofErr w:type="gramEnd"/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 xml:space="preserve"> </w:t>
      </w:r>
    </w:p>
    <w:p w14:paraId="6C83EDCD" w14:textId="77777777" w:rsidR="009A1FEF" w:rsidRPr="009B0C73" w:rsidRDefault="009A1FEF" w:rsidP="00D8279D">
      <w:pPr>
        <w:pStyle w:val="ListParagraph"/>
        <w:numPr>
          <w:ilvl w:val="0"/>
          <w:numId w:val="19"/>
        </w:numPr>
        <w:tabs>
          <w:tab w:val="left" w:pos="-1008"/>
        </w:tabs>
        <w:overflowPunct w:val="0"/>
        <w:autoSpaceDE w:val="0"/>
        <w:autoSpaceDN w:val="0"/>
        <w:adjustRightInd w:val="0"/>
        <w:spacing w:line="276" w:lineRule="atLeast"/>
        <w:textAlignment w:val="baseline"/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 xml:space="preserve">discuss and approve any request for de-selection of a school based on continual non-attendance at Partnership </w:t>
      </w:r>
      <w:proofErr w:type="gramStart"/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>meetings;</w:t>
      </w:r>
      <w:proofErr w:type="gramEnd"/>
    </w:p>
    <w:p w14:paraId="1C46D02E" w14:textId="77777777" w:rsidR="009A1FEF" w:rsidRPr="009B0C73" w:rsidRDefault="009A1FEF" w:rsidP="00D8279D">
      <w:pPr>
        <w:pStyle w:val="ListParagraph"/>
        <w:numPr>
          <w:ilvl w:val="0"/>
          <w:numId w:val="19"/>
        </w:numPr>
        <w:tabs>
          <w:tab w:val="left" w:pos="-1008"/>
        </w:tabs>
        <w:overflowPunct w:val="0"/>
        <w:autoSpaceDE w:val="0"/>
        <w:autoSpaceDN w:val="0"/>
        <w:adjustRightInd w:val="0"/>
        <w:spacing w:line="276" w:lineRule="atLeast"/>
        <w:textAlignment w:val="baseline"/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>discuss and approve any request for de-selection of a school based on failure to meet conditions set out in the Partnership Agreement</w:t>
      </w:r>
    </w:p>
    <w:p w14:paraId="63AD2E2E" w14:textId="77777777" w:rsidR="009A1FEF" w:rsidRPr="009B0C73" w:rsidRDefault="009A1FEF" w:rsidP="00D8279D">
      <w:pPr>
        <w:pStyle w:val="ListParagraph"/>
        <w:numPr>
          <w:ilvl w:val="0"/>
          <w:numId w:val="19"/>
        </w:numPr>
        <w:tabs>
          <w:tab w:val="left" w:pos="-1008"/>
        </w:tabs>
        <w:overflowPunct w:val="0"/>
        <w:autoSpaceDE w:val="0"/>
        <w:autoSpaceDN w:val="0"/>
        <w:adjustRightInd w:val="0"/>
        <w:spacing w:line="276" w:lineRule="atLeast"/>
        <w:textAlignment w:val="baseline"/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 xml:space="preserve">assess and monitor the impact of this policy by annually reviewing any action taken under it. </w:t>
      </w:r>
    </w:p>
    <w:p w14:paraId="05D180C4" w14:textId="77777777" w:rsidR="009A1FEF" w:rsidRPr="009B0C73" w:rsidRDefault="009A1FEF" w:rsidP="00D8279D">
      <w:pPr>
        <w:tabs>
          <w:tab w:val="left" w:pos="-1008"/>
        </w:tabs>
        <w:overflowPunct w:val="0"/>
        <w:autoSpaceDE w:val="0"/>
        <w:autoSpaceDN w:val="0"/>
        <w:adjustRightInd w:val="0"/>
        <w:spacing w:line="276" w:lineRule="atLeast"/>
        <w:ind w:left="340"/>
        <w:textAlignment w:val="baseline"/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</w:pPr>
    </w:p>
    <w:p w14:paraId="0A096F8F" w14:textId="77777777" w:rsidR="004A14BC" w:rsidRPr="009B0C73" w:rsidRDefault="009A1FEF" w:rsidP="004A14BC">
      <w:pPr>
        <w:ind w:hanging="720"/>
        <w:rPr>
          <w:color w:val="000000" w:themeColor="text1"/>
          <w:spacing w:val="-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 xml:space="preserve">           </w:t>
      </w:r>
      <w:r w:rsidRPr="009B0C73">
        <w:rPr>
          <w:color w:val="000000" w:themeColor="text1"/>
          <w:spacing w:val="-2"/>
          <w:sz w:val="24"/>
          <w:szCs w:val="24"/>
          <w:lang w:val="en-US"/>
        </w:rPr>
        <w:t xml:space="preserve">2.2 </w:t>
      </w:r>
      <w:proofErr w:type="spellStart"/>
      <w:r w:rsidRPr="009B0C73">
        <w:rPr>
          <w:color w:val="000000" w:themeColor="text1"/>
          <w:spacing w:val="-2"/>
          <w:sz w:val="24"/>
          <w:szCs w:val="24"/>
          <w:lang w:val="en-US"/>
        </w:rPr>
        <w:t>Programme</w:t>
      </w:r>
      <w:proofErr w:type="spellEnd"/>
      <w:r w:rsidRPr="009B0C73">
        <w:rPr>
          <w:color w:val="000000" w:themeColor="text1"/>
          <w:spacing w:val="-2"/>
          <w:sz w:val="24"/>
          <w:szCs w:val="24"/>
          <w:lang w:val="en-US"/>
        </w:rPr>
        <w:t xml:space="preserve"> Manager and/or Course Leader</w:t>
      </w:r>
    </w:p>
    <w:p w14:paraId="329E95EF" w14:textId="77777777" w:rsidR="004A14BC" w:rsidRPr="009B0C73" w:rsidRDefault="004A14BC" w:rsidP="004A14BC">
      <w:pPr>
        <w:ind w:hanging="720"/>
        <w:rPr>
          <w:color w:val="000000" w:themeColor="text1"/>
          <w:spacing w:val="-2"/>
          <w:sz w:val="24"/>
          <w:szCs w:val="24"/>
          <w:lang w:val="en-US"/>
        </w:rPr>
      </w:pPr>
    </w:p>
    <w:p w14:paraId="5C20BB67" w14:textId="270980CA" w:rsidR="009A1FEF" w:rsidRPr="009B0C73" w:rsidRDefault="009A1FEF" w:rsidP="008F21D3">
      <w:pPr>
        <w:rPr>
          <w:color w:val="000000" w:themeColor="text1"/>
          <w:spacing w:val="-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 xml:space="preserve">The </w:t>
      </w:r>
      <w:proofErr w:type="spellStart"/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>Programme</w:t>
      </w:r>
      <w:proofErr w:type="spellEnd"/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 xml:space="preserve"> Manager and/or Course Leader will:</w:t>
      </w:r>
    </w:p>
    <w:p w14:paraId="6EC25208" w14:textId="77777777" w:rsidR="009A1FEF" w:rsidRPr="009B0C73" w:rsidRDefault="009A1FEF" w:rsidP="004A14BC">
      <w:pPr>
        <w:pStyle w:val="ListParagraph"/>
        <w:numPr>
          <w:ilvl w:val="0"/>
          <w:numId w:val="29"/>
        </w:numPr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>report to the Executive Group any concerns about the quality of school placements</w:t>
      </w:r>
    </w:p>
    <w:p w14:paraId="2FD1E129" w14:textId="77777777" w:rsidR="009A1FEF" w:rsidRPr="009B0C73" w:rsidRDefault="009A1FEF" w:rsidP="004A14BC">
      <w:pPr>
        <w:pStyle w:val="ListParagraph"/>
        <w:numPr>
          <w:ilvl w:val="0"/>
          <w:numId w:val="29"/>
        </w:numPr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>report to the Executive any school not fulfilling obligations laid out in the Partnership Agreement</w:t>
      </w:r>
    </w:p>
    <w:p w14:paraId="21B7BD3C" w14:textId="77777777" w:rsidR="009A1FEF" w:rsidRPr="009B0C73" w:rsidRDefault="009A1FEF" w:rsidP="00D8279D">
      <w:pPr>
        <w:pStyle w:val="ListParagraph"/>
        <w:numPr>
          <w:ilvl w:val="0"/>
          <w:numId w:val="20"/>
        </w:numPr>
        <w:rPr>
          <w:color w:val="000000" w:themeColor="text1"/>
          <w:spacing w:val="-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-2"/>
          <w:sz w:val="24"/>
          <w:szCs w:val="24"/>
          <w:lang w:val="en-US"/>
        </w:rPr>
        <w:t>bring to the attention of the Executive Committee any incidence of continued non-attendance at Partnership meetings or training events.</w:t>
      </w:r>
    </w:p>
    <w:p w14:paraId="20E36A62" w14:textId="77777777" w:rsidR="009A1FEF" w:rsidRPr="009B0C73" w:rsidRDefault="009A1FEF" w:rsidP="00D8279D">
      <w:pPr>
        <w:spacing w:before="100" w:beforeAutospacing="1" w:after="100" w:afterAutospacing="1"/>
        <w:rPr>
          <w:color w:val="000000" w:themeColor="text1"/>
          <w:spacing w:val="2"/>
          <w:sz w:val="24"/>
          <w:szCs w:val="24"/>
          <w:lang w:val="en-US"/>
        </w:rPr>
      </w:pPr>
      <w:r w:rsidRPr="009B0C73">
        <w:rPr>
          <w:color w:val="000000" w:themeColor="text1"/>
          <w:spacing w:val="2"/>
          <w:sz w:val="24"/>
          <w:szCs w:val="24"/>
          <w:lang w:val="en-US"/>
        </w:rPr>
        <w:t xml:space="preserve">2.3 Partnership Staff </w:t>
      </w:r>
    </w:p>
    <w:p w14:paraId="57590A54" w14:textId="2C4F4A0A" w:rsidR="009A1FEF" w:rsidRPr="009B0C73" w:rsidRDefault="009A1FEF" w:rsidP="004A14BC">
      <w:pPr>
        <w:numPr>
          <w:ilvl w:val="0"/>
          <w:numId w:val="20"/>
        </w:numPr>
        <w:tabs>
          <w:tab w:val="left" w:pos="-1008"/>
        </w:tabs>
        <w:spacing w:before="100" w:beforeAutospacing="1" w:after="100" w:afterAutospacing="1"/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  <w:t xml:space="preserve">Will </w:t>
      </w:r>
      <w:proofErr w:type="spellStart"/>
      <w:r w:rsidRPr="009B0C73"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  <w:t>familiarise</w:t>
      </w:r>
      <w:proofErr w:type="spellEnd"/>
      <w:r w:rsidRPr="009B0C73"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  <w:t xml:space="preserve"> themselves with this policy and their resulting responsibilities.</w:t>
      </w:r>
    </w:p>
    <w:p w14:paraId="00180C2F" w14:textId="77777777" w:rsidR="009A1FEF" w:rsidRPr="009B0C73" w:rsidRDefault="009A1FEF" w:rsidP="00F30FE5">
      <w:pPr>
        <w:ind w:hanging="720"/>
        <w:rPr>
          <w:b w:val="0"/>
          <w:bCs w:val="0"/>
          <w:color w:val="000000" w:themeColor="text1"/>
          <w:spacing w:val="2"/>
          <w:sz w:val="24"/>
          <w:szCs w:val="24"/>
          <w:lang w:val="en-US"/>
        </w:rPr>
      </w:pPr>
    </w:p>
    <w:p w14:paraId="40B87452" w14:textId="26ECABB0" w:rsidR="00FB5B93" w:rsidRPr="009B0C73" w:rsidRDefault="00FB5B93" w:rsidP="00FB5B93">
      <w:pPr>
        <w:pStyle w:val="Default"/>
        <w:rPr>
          <w:b/>
          <w:bCs/>
          <w:color w:val="000000" w:themeColor="text1"/>
        </w:rPr>
      </w:pPr>
      <w:r w:rsidRPr="009B0C73">
        <w:rPr>
          <w:b/>
          <w:bCs/>
          <w:color w:val="000000" w:themeColor="text1"/>
          <w:spacing w:val="2"/>
          <w:lang w:val="en-US"/>
        </w:rPr>
        <w:t>3.</w:t>
      </w:r>
      <w:r w:rsidR="009A1FEF" w:rsidRPr="009B0C73">
        <w:rPr>
          <w:color w:val="000000" w:themeColor="text1"/>
          <w:spacing w:val="2"/>
          <w:lang w:val="en-US"/>
        </w:rPr>
        <w:t xml:space="preserve">  </w:t>
      </w:r>
      <w:r w:rsidRPr="009B0C73">
        <w:rPr>
          <w:b/>
          <w:bCs/>
          <w:color w:val="000000" w:themeColor="text1"/>
        </w:rPr>
        <w:t>Complaints Procedure</w:t>
      </w:r>
    </w:p>
    <w:p w14:paraId="7F534E38" w14:textId="161D962E" w:rsidR="00FB5B93" w:rsidRPr="009B0C73" w:rsidRDefault="00FB5B93" w:rsidP="00FB5B93">
      <w:pPr>
        <w:tabs>
          <w:tab w:val="left" w:pos="-864"/>
        </w:tabs>
        <w:overflowPunct w:val="0"/>
        <w:autoSpaceDE w:val="0"/>
        <w:autoSpaceDN w:val="0"/>
        <w:adjustRightInd w:val="0"/>
        <w:spacing w:before="100" w:beforeAutospacing="1" w:after="100" w:afterAutospacing="1"/>
        <w:rPr>
          <w:b w:val="0"/>
          <w:bCs w:val="0"/>
          <w:color w:val="000000" w:themeColor="text1"/>
          <w:sz w:val="24"/>
          <w:szCs w:val="24"/>
          <w:lang w:val="en-US"/>
        </w:rPr>
      </w:pPr>
      <w:r w:rsidRPr="009B0C73">
        <w:rPr>
          <w:b w:val="0"/>
          <w:bCs w:val="0"/>
          <w:color w:val="000000" w:themeColor="text1"/>
          <w:sz w:val="24"/>
          <w:szCs w:val="24"/>
          <w:lang w:val="en-US"/>
        </w:rPr>
        <w:t xml:space="preserve">If anyone in the Partnership feels that this policy is not being </w:t>
      </w:r>
      <w:proofErr w:type="gramStart"/>
      <w:r w:rsidRPr="009B0C73">
        <w:rPr>
          <w:b w:val="0"/>
          <w:bCs w:val="0"/>
          <w:color w:val="000000" w:themeColor="text1"/>
          <w:sz w:val="24"/>
          <w:szCs w:val="24"/>
          <w:lang w:val="en-US"/>
        </w:rPr>
        <w:t>followed</w:t>
      </w:r>
      <w:proofErr w:type="gramEnd"/>
      <w:r w:rsidRPr="009B0C73">
        <w:rPr>
          <w:b w:val="0"/>
          <w:bCs w:val="0"/>
          <w:color w:val="000000" w:themeColor="text1"/>
          <w:sz w:val="24"/>
          <w:szCs w:val="24"/>
          <w:lang w:val="en-US"/>
        </w:rPr>
        <w:t xml:space="preserve"> then they should raise the matter with the </w:t>
      </w:r>
      <w:proofErr w:type="spellStart"/>
      <w:r w:rsidRPr="009B0C73">
        <w:rPr>
          <w:b w:val="0"/>
          <w:bCs w:val="0"/>
          <w:color w:val="000000" w:themeColor="text1"/>
          <w:sz w:val="24"/>
          <w:szCs w:val="24"/>
          <w:lang w:val="en-US"/>
        </w:rPr>
        <w:t>Programme</w:t>
      </w:r>
      <w:proofErr w:type="spellEnd"/>
      <w:r w:rsidRPr="009B0C73">
        <w:rPr>
          <w:b w:val="0"/>
          <w:bCs w:val="0"/>
          <w:color w:val="000000" w:themeColor="text1"/>
          <w:sz w:val="24"/>
          <w:szCs w:val="24"/>
          <w:lang w:val="en-US"/>
        </w:rPr>
        <w:t xml:space="preserve"> Manager who will facilitate the appropriate action. In the first instance this will be raised informally </w:t>
      </w:r>
      <w:proofErr w:type="gramStart"/>
      <w:r w:rsidRPr="009B0C73">
        <w:rPr>
          <w:b w:val="0"/>
          <w:bCs w:val="0"/>
          <w:color w:val="000000" w:themeColor="text1"/>
          <w:sz w:val="24"/>
          <w:szCs w:val="24"/>
          <w:lang w:val="en-US"/>
        </w:rPr>
        <w:t>in order to</w:t>
      </w:r>
      <w:proofErr w:type="gramEnd"/>
      <w:r w:rsidRPr="009B0C73">
        <w:rPr>
          <w:b w:val="0"/>
          <w:bCs w:val="0"/>
          <w:color w:val="000000" w:themeColor="text1"/>
          <w:sz w:val="24"/>
          <w:szCs w:val="24"/>
          <w:lang w:val="en-US"/>
        </w:rPr>
        <w:t xml:space="preserve"> seek a practical solution. Action by the </w:t>
      </w:r>
      <w:proofErr w:type="spellStart"/>
      <w:r w:rsidRPr="009B0C73">
        <w:rPr>
          <w:b w:val="0"/>
          <w:bCs w:val="0"/>
          <w:color w:val="000000" w:themeColor="text1"/>
          <w:sz w:val="24"/>
          <w:szCs w:val="24"/>
          <w:lang w:val="en-US"/>
        </w:rPr>
        <w:t>Programme</w:t>
      </w:r>
      <w:proofErr w:type="spellEnd"/>
      <w:r w:rsidRPr="009B0C73">
        <w:rPr>
          <w:b w:val="0"/>
          <w:bCs w:val="0"/>
          <w:color w:val="000000" w:themeColor="text1"/>
          <w:sz w:val="24"/>
          <w:szCs w:val="24"/>
          <w:lang w:val="en-US"/>
        </w:rPr>
        <w:t xml:space="preserve"> Manager may include an investigation and the completion of a report on the issue. Reports on any such complaints will be given to the Executive Committee. </w:t>
      </w:r>
    </w:p>
    <w:p w14:paraId="4597C172" w14:textId="77777777" w:rsidR="009A1FEF" w:rsidRPr="009B0C73" w:rsidRDefault="009A1FEF" w:rsidP="004A14BC">
      <w:pPr>
        <w:pStyle w:val="BodyText2"/>
        <w:tabs>
          <w:tab w:val="left" w:pos="-864"/>
        </w:tabs>
        <w:jc w:val="left"/>
        <w:rPr>
          <w:color w:val="000000" w:themeColor="text1"/>
        </w:rPr>
      </w:pPr>
      <w:r w:rsidRPr="009B0C73">
        <w:rPr>
          <w:color w:val="000000" w:themeColor="text1"/>
        </w:rPr>
        <w:t>Linked Policies</w:t>
      </w:r>
    </w:p>
    <w:p w14:paraId="69E4FB2B" w14:textId="77777777" w:rsidR="009A1FEF" w:rsidRPr="009B0C73" w:rsidRDefault="009A1FEF" w:rsidP="004A14BC">
      <w:pPr>
        <w:pStyle w:val="BodyText2"/>
        <w:numPr>
          <w:ilvl w:val="0"/>
          <w:numId w:val="20"/>
        </w:numPr>
        <w:tabs>
          <w:tab w:val="left" w:pos="-864"/>
        </w:tabs>
        <w:jc w:val="left"/>
        <w:rPr>
          <w:color w:val="000000" w:themeColor="text1"/>
        </w:rPr>
      </w:pPr>
      <w:r w:rsidRPr="009B0C73">
        <w:rPr>
          <w:color w:val="000000" w:themeColor="text1"/>
        </w:rPr>
        <w:t>Quality Assurance Policy and Procedures</w:t>
      </w:r>
    </w:p>
    <w:p w14:paraId="477FD9D6" w14:textId="77777777" w:rsidR="009A1FEF" w:rsidRPr="009B0C73" w:rsidRDefault="009A1FEF" w:rsidP="0021605E">
      <w:pPr>
        <w:pStyle w:val="BodyText2"/>
        <w:numPr>
          <w:ilvl w:val="0"/>
          <w:numId w:val="20"/>
        </w:numPr>
        <w:tabs>
          <w:tab w:val="left" w:pos="-864"/>
        </w:tabs>
        <w:spacing w:before="100" w:beforeAutospacing="1" w:after="100" w:afterAutospacing="1"/>
        <w:jc w:val="left"/>
        <w:rPr>
          <w:color w:val="000000" w:themeColor="text1"/>
        </w:rPr>
      </w:pPr>
      <w:r w:rsidRPr="009B0C73">
        <w:rPr>
          <w:color w:val="000000" w:themeColor="text1"/>
        </w:rPr>
        <w:t>Assessment Policy and Procedures</w:t>
      </w:r>
    </w:p>
    <w:p w14:paraId="05E4558D" w14:textId="1FEF228C" w:rsidR="009A1FEF" w:rsidRPr="009B0C73" w:rsidRDefault="009A1FEF" w:rsidP="008367E5">
      <w:pPr>
        <w:pStyle w:val="BodyText2"/>
        <w:numPr>
          <w:ilvl w:val="0"/>
          <w:numId w:val="20"/>
        </w:numPr>
        <w:tabs>
          <w:tab w:val="left" w:pos="-864"/>
        </w:tabs>
        <w:spacing w:before="100" w:beforeAutospacing="1" w:after="100" w:afterAutospacing="1"/>
        <w:jc w:val="left"/>
        <w:rPr>
          <w:color w:val="000000" w:themeColor="text1"/>
        </w:rPr>
      </w:pPr>
      <w:r w:rsidRPr="009B0C73">
        <w:rPr>
          <w:color w:val="000000" w:themeColor="text1"/>
        </w:rPr>
        <w:t>RCTTP Roles and Responsibilities</w:t>
      </w:r>
      <w:bookmarkStart w:id="0" w:name="_PictureBullets"/>
      <w:r w:rsidR="00334344" w:rsidRPr="009B0C73">
        <w:rPr>
          <w:noProof/>
          <w:vanish/>
          <w:color w:val="000000" w:themeColor="text1"/>
          <w:sz w:val="20"/>
          <w:szCs w:val="20"/>
          <w:lang w:eastAsia="en-GB"/>
        </w:rPr>
        <w:drawing>
          <wp:inline distT="0" distB="0" distL="0" distR="0" wp14:anchorId="3FB46EED" wp14:editId="08104481">
            <wp:extent cx="138430" cy="138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1FEF" w:rsidRPr="009B0C73" w:rsidSect="0021605E">
      <w:headerReference w:type="default" r:id="rId13"/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A8AA8" w14:textId="77777777" w:rsidR="00872B4D" w:rsidRDefault="00872B4D" w:rsidP="00EA4FD6">
      <w:r>
        <w:separator/>
      </w:r>
    </w:p>
  </w:endnote>
  <w:endnote w:type="continuationSeparator" w:id="0">
    <w:p w14:paraId="6C0E2B69" w14:textId="77777777" w:rsidR="00872B4D" w:rsidRDefault="00872B4D" w:rsidP="00E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66959" w14:textId="77777777" w:rsidR="00872B4D" w:rsidRDefault="00872B4D" w:rsidP="00EA4FD6">
      <w:r>
        <w:separator/>
      </w:r>
    </w:p>
  </w:footnote>
  <w:footnote w:type="continuationSeparator" w:id="0">
    <w:p w14:paraId="061848A6" w14:textId="77777777" w:rsidR="00872B4D" w:rsidRDefault="00872B4D" w:rsidP="00EA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813B" w14:textId="247FE038" w:rsidR="00EA4FD6" w:rsidRPr="00EA4FD6" w:rsidRDefault="00EA4FD6" w:rsidP="00EA4FD6">
    <w:pPr>
      <w:pStyle w:val="Header"/>
      <w:jc w:val="right"/>
      <w:rPr>
        <w:rFonts w:asciiTheme="minorHAnsi" w:hAnsiTheme="minorHAnsi" w:cstheme="minorHAnsi"/>
        <w:b w:val="0"/>
        <w:bCs w:val="0"/>
        <w:sz w:val="22"/>
        <w:szCs w:val="22"/>
      </w:rPr>
    </w:pPr>
    <w:r w:rsidRPr="00EA4FD6">
      <w:rPr>
        <w:rFonts w:asciiTheme="minorHAnsi" w:hAnsiTheme="minorHAnsi" w:cstheme="minorHAnsi"/>
        <w:b w:val="0"/>
        <w:bCs w:val="0"/>
        <w:sz w:val="22"/>
        <w:szCs w:val="22"/>
      </w:rPr>
      <w:t xml:space="preserve">Updated </w:t>
    </w:r>
    <w:r w:rsidR="007267AC">
      <w:rPr>
        <w:rFonts w:asciiTheme="minorHAnsi" w:hAnsiTheme="minorHAnsi" w:cstheme="minorHAnsi"/>
        <w:b w:val="0"/>
        <w:bCs w:val="0"/>
        <w:sz w:val="22"/>
        <w:szCs w:val="22"/>
      </w:rPr>
      <w:t>01.03.21</w:t>
    </w:r>
  </w:p>
  <w:p w14:paraId="3B271AFB" w14:textId="77777777" w:rsidR="00EA4FD6" w:rsidRPr="00EA4FD6" w:rsidRDefault="00EA4FD6">
    <w:pPr>
      <w:pStyle w:val="Header"/>
      <w:rPr>
        <w:rFonts w:asciiTheme="minorHAnsi" w:hAnsiTheme="minorHAnsi" w:cstheme="minorHAnsi"/>
        <w:sz w:val="24"/>
        <w:szCs w:val="24"/>
      </w:rPr>
    </w:pPr>
  </w:p>
  <w:p w14:paraId="321D9879" w14:textId="77777777" w:rsidR="00EA4FD6" w:rsidRDefault="00EA4F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166"/>
    <w:multiLevelType w:val="hybridMultilevel"/>
    <w:tmpl w:val="C648508A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B01F1"/>
    <w:multiLevelType w:val="hybridMultilevel"/>
    <w:tmpl w:val="3A56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BF58DE"/>
    <w:multiLevelType w:val="hybridMultilevel"/>
    <w:tmpl w:val="F5EA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0668C"/>
    <w:multiLevelType w:val="hybridMultilevel"/>
    <w:tmpl w:val="8C90E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9919CF"/>
    <w:multiLevelType w:val="hybridMultilevel"/>
    <w:tmpl w:val="BCCC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D372B8"/>
    <w:multiLevelType w:val="hybridMultilevel"/>
    <w:tmpl w:val="C136C53A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CB1BBF"/>
    <w:multiLevelType w:val="hybridMultilevel"/>
    <w:tmpl w:val="3FF04A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A700F"/>
    <w:multiLevelType w:val="hybridMultilevel"/>
    <w:tmpl w:val="941C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CE7681"/>
    <w:multiLevelType w:val="hybridMultilevel"/>
    <w:tmpl w:val="334405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3D004E"/>
    <w:multiLevelType w:val="hybridMultilevel"/>
    <w:tmpl w:val="81AC0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757758"/>
    <w:multiLevelType w:val="hybridMultilevel"/>
    <w:tmpl w:val="872E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DD125D"/>
    <w:multiLevelType w:val="hybridMultilevel"/>
    <w:tmpl w:val="80CA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17207B"/>
    <w:multiLevelType w:val="hybridMultilevel"/>
    <w:tmpl w:val="75B2CB90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822EA"/>
    <w:multiLevelType w:val="hybridMultilevel"/>
    <w:tmpl w:val="D4FE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2B0BBC"/>
    <w:multiLevelType w:val="hybridMultilevel"/>
    <w:tmpl w:val="E03C004C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0554D"/>
    <w:multiLevelType w:val="hybridMultilevel"/>
    <w:tmpl w:val="5B14653A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61A1D"/>
    <w:multiLevelType w:val="hybridMultilevel"/>
    <w:tmpl w:val="6B88B97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73163"/>
    <w:multiLevelType w:val="hybridMultilevel"/>
    <w:tmpl w:val="C4A81D7C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752BAC"/>
    <w:multiLevelType w:val="hybridMultilevel"/>
    <w:tmpl w:val="3F5C0C72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170F4"/>
    <w:multiLevelType w:val="hybridMultilevel"/>
    <w:tmpl w:val="32F2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EE1E5B"/>
    <w:multiLevelType w:val="hybridMultilevel"/>
    <w:tmpl w:val="5AEEF94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B739BF"/>
    <w:multiLevelType w:val="hybridMultilevel"/>
    <w:tmpl w:val="1D24645A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351381"/>
    <w:multiLevelType w:val="hybridMultilevel"/>
    <w:tmpl w:val="EFA8B2B2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5D0BF9"/>
    <w:multiLevelType w:val="hybridMultilevel"/>
    <w:tmpl w:val="6F68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442D9E"/>
    <w:multiLevelType w:val="hybridMultilevel"/>
    <w:tmpl w:val="6BB8CAF6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762DC9"/>
    <w:multiLevelType w:val="hybridMultilevel"/>
    <w:tmpl w:val="6BC2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2C5289"/>
    <w:multiLevelType w:val="multilevel"/>
    <w:tmpl w:val="C136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9126E9"/>
    <w:multiLevelType w:val="hybridMultilevel"/>
    <w:tmpl w:val="00D0911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28064B"/>
    <w:multiLevelType w:val="hybridMultilevel"/>
    <w:tmpl w:val="120A641C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337616"/>
    <w:multiLevelType w:val="hybridMultilevel"/>
    <w:tmpl w:val="0CF0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077D6F"/>
    <w:multiLevelType w:val="hybridMultilevel"/>
    <w:tmpl w:val="AC42EA7E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D777E7"/>
    <w:multiLevelType w:val="hybridMultilevel"/>
    <w:tmpl w:val="38962196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25"/>
  </w:num>
  <w:num w:numId="18">
    <w:abstractNumId w:val="22"/>
  </w:num>
  <w:num w:numId="19">
    <w:abstractNumId w:val="23"/>
  </w:num>
  <w:num w:numId="20">
    <w:abstractNumId w:val="9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29"/>
  </w:num>
  <w:num w:numId="26">
    <w:abstractNumId w:val="21"/>
  </w:num>
  <w:num w:numId="27">
    <w:abstractNumId w:val="11"/>
  </w:num>
  <w:num w:numId="28">
    <w:abstractNumId w:val="28"/>
  </w:num>
  <w:num w:numId="29">
    <w:abstractNumId w:val="4"/>
  </w:num>
  <w:num w:numId="30">
    <w:abstractNumId w:val="5"/>
  </w:num>
  <w:num w:numId="31">
    <w:abstractNumId w:val="26"/>
  </w:num>
  <w:num w:numId="32">
    <w:abstractNumId w:val="13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2D"/>
    <w:rsid w:val="00013B78"/>
    <w:rsid w:val="00037D41"/>
    <w:rsid w:val="00044941"/>
    <w:rsid w:val="0008364D"/>
    <w:rsid w:val="000A2904"/>
    <w:rsid w:val="0011362B"/>
    <w:rsid w:val="00156BB8"/>
    <w:rsid w:val="001D56AB"/>
    <w:rsid w:val="0021605E"/>
    <w:rsid w:val="00253227"/>
    <w:rsid w:val="0025612F"/>
    <w:rsid w:val="002949A5"/>
    <w:rsid w:val="00334344"/>
    <w:rsid w:val="0034662D"/>
    <w:rsid w:val="003471A6"/>
    <w:rsid w:val="0040436C"/>
    <w:rsid w:val="004113B4"/>
    <w:rsid w:val="00412005"/>
    <w:rsid w:val="004572FD"/>
    <w:rsid w:val="00457B82"/>
    <w:rsid w:val="0046634F"/>
    <w:rsid w:val="00496CCF"/>
    <w:rsid w:val="004A14BC"/>
    <w:rsid w:val="004C221E"/>
    <w:rsid w:val="004D4934"/>
    <w:rsid w:val="005075E3"/>
    <w:rsid w:val="005A4D20"/>
    <w:rsid w:val="005C7F6F"/>
    <w:rsid w:val="0061455F"/>
    <w:rsid w:val="006C6833"/>
    <w:rsid w:val="006D503F"/>
    <w:rsid w:val="007267AC"/>
    <w:rsid w:val="007747B7"/>
    <w:rsid w:val="00776136"/>
    <w:rsid w:val="00785FC5"/>
    <w:rsid w:val="007B7CB9"/>
    <w:rsid w:val="007E0D87"/>
    <w:rsid w:val="007E42AD"/>
    <w:rsid w:val="00800CF0"/>
    <w:rsid w:val="00870E9C"/>
    <w:rsid w:val="00872B4D"/>
    <w:rsid w:val="00875F97"/>
    <w:rsid w:val="00884F15"/>
    <w:rsid w:val="008B4E83"/>
    <w:rsid w:val="008E301F"/>
    <w:rsid w:val="008E41DE"/>
    <w:rsid w:val="008F21D3"/>
    <w:rsid w:val="00905E1C"/>
    <w:rsid w:val="00930EEF"/>
    <w:rsid w:val="00933397"/>
    <w:rsid w:val="00942C95"/>
    <w:rsid w:val="00950A33"/>
    <w:rsid w:val="00991D12"/>
    <w:rsid w:val="009A1FEF"/>
    <w:rsid w:val="009B0C73"/>
    <w:rsid w:val="00A710B4"/>
    <w:rsid w:val="00AF53A9"/>
    <w:rsid w:val="00B07711"/>
    <w:rsid w:val="00B62431"/>
    <w:rsid w:val="00B94667"/>
    <w:rsid w:val="00B951F2"/>
    <w:rsid w:val="00BD60BB"/>
    <w:rsid w:val="00BE5C27"/>
    <w:rsid w:val="00C35EEE"/>
    <w:rsid w:val="00C36E84"/>
    <w:rsid w:val="00C43B56"/>
    <w:rsid w:val="00CA411B"/>
    <w:rsid w:val="00CA68FB"/>
    <w:rsid w:val="00CC2388"/>
    <w:rsid w:val="00D07ADD"/>
    <w:rsid w:val="00D15AE5"/>
    <w:rsid w:val="00D342E8"/>
    <w:rsid w:val="00D410BE"/>
    <w:rsid w:val="00D8279D"/>
    <w:rsid w:val="00DC1F67"/>
    <w:rsid w:val="00DD4ACA"/>
    <w:rsid w:val="00DE4578"/>
    <w:rsid w:val="00DF6053"/>
    <w:rsid w:val="00E223E0"/>
    <w:rsid w:val="00E36AEB"/>
    <w:rsid w:val="00E93D24"/>
    <w:rsid w:val="00EA4FD6"/>
    <w:rsid w:val="00F30FE5"/>
    <w:rsid w:val="00F66716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56ED6"/>
  <w15:docId w15:val="{032707A7-D9F2-4362-B62B-A2EFFB96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62D"/>
    <w:rPr>
      <w:rFonts w:ascii="Arial" w:eastAsia="Times New Roman" w:hAnsi="Arial" w:cs="Arial"/>
      <w:b/>
      <w:bCs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4662D"/>
    <w:pPr>
      <w:overflowPunct w:val="0"/>
      <w:autoSpaceDE w:val="0"/>
      <w:autoSpaceDN w:val="0"/>
      <w:adjustRightInd w:val="0"/>
      <w:jc w:val="both"/>
    </w:pPr>
    <w:rPr>
      <w:b w:val="0"/>
      <w:bCs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662D"/>
    <w:rPr>
      <w:rFonts w:ascii="Arial" w:hAnsi="Arial" w:cs="Arial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34662D"/>
    <w:pPr>
      <w:tabs>
        <w:tab w:val="left" w:pos="-1008"/>
      </w:tabs>
      <w:overflowPunct w:val="0"/>
      <w:autoSpaceDE w:val="0"/>
      <w:autoSpaceDN w:val="0"/>
      <w:adjustRightInd w:val="0"/>
      <w:spacing w:line="288" w:lineRule="atLeast"/>
    </w:pPr>
    <w:rPr>
      <w:b w:val="0"/>
      <w:bCs w:val="0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4662D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34662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A4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FD6"/>
    <w:rPr>
      <w:rFonts w:ascii="Arial" w:eastAsia="Times New Roman" w:hAnsi="Arial" w:cs="Arial"/>
      <w:b/>
      <w:bCs/>
      <w:sz w:val="40"/>
      <w:szCs w:val="4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4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FD6"/>
    <w:rPr>
      <w:rFonts w:ascii="Arial" w:eastAsia="Times New Roman" w:hAnsi="Arial" w:cs="Arial"/>
      <w:b/>
      <w:bCs/>
      <w:sz w:val="40"/>
      <w:szCs w:val="40"/>
      <w:lang w:eastAsia="en-US"/>
    </w:rPr>
  </w:style>
  <w:style w:type="paragraph" w:customStyle="1" w:styleId="Default">
    <w:name w:val="Default"/>
    <w:uiPriority w:val="99"/>
    <w:rsid w:val="00FB5B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C51F8F7B8849A6CA37D1056B51DA" ma:contentTypeVersion="10" ma:contentTypeDescription="Create a new document." ma:contentTypeScope="" ma:versionID="bef2aa332136597001a5dafe064532bd">
  <xsd:schema xmlns:xsd="http://www.w3.org/2001/XMLSchema" xmlns:xs="http://www.w3.org/2001/XMLSchema" xmlns:p="http://schemas.microsoft.com/office/2006/metadata/properties" xmlns:ns3="99d828e7-2b10-421f-ac67-1a1f00acfdf5" targetNamespace="http://schemas.microsoft.com/office/2006/metadata/properties" ma:root="true" ma:fieldsID="219ccd008c46fda0066ebe5816f30479" ns3:_="">
    <xsd:import namespace="99d828e7-2b10-421f-ac67-1a1f00acf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28e7-2b10-421f-ac67-1a1f00acf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861E2-6939-4F4C-9BF7-74CCF6742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1BDFB-34E7-4262-B585-C888D4396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28e7-2b10-421f-ac67-1a1f00acf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5D341-59F9-4DBC-ACD4-359116891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12784-51F4-406E-B5D9-713E3EA7E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L!berata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Amanda Wilson</cp:lastModifiedBy>
  <cp:revision>35</cp:revision>
  <cp:lastPrinted>2013-05-10T11:14:00Z</cp:lastPrinted>
  <dcterms:created xsi:type="dcterms:W3CDTF">2020-10-27T15:40:00Z</dcterms:created>
  <dcterms:modified xsi:type="dcterms:W3CDTF">2021-04-01T11:21:00Z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0x0101009B88C51F8F7B8849A6CA37D1056B51DA</vt:lpwstr>
  </property>
</Properties>
</file>