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5DE6" w14:textId="77777777" w:rsidR="004C641C" w:rsidRDefault="006F2B5E" w:rsidP="007B2B69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097580" wp14:editId="0AEDD5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624205"/>
            <wp:effectExtent l="0" t="0" r="8255" b="4445"/>
            <wp:wrapTight wrapText="bothSides">
              <wp:wrapPolygon edited="0">
                <wp:start x="0" y="0"/>
                <wp:lineTo x="0" y="21095"/>
                <wp:lineTo x="21457" y="21095"/>
                <wp:lineTo x="21457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CTTP large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F">
        <w:t xml:space="preserve">                                  </w:t>
      </w:r>
      <w:r w:rsidR="0029037F" w:rsidRPr="006F2B5E">
        <w:rPr>
          <w:b/>
          <w:bCs/>
        </w:rPr>
        <w:t xml:space="preserve"> </w:t>
      </w:r>
    </w:p>
    <w:p w14:paraId="0D29FB19" w14:textId="6124D9F4" w:rsidR="0029037F" w:rsidRPr="00562262" w:rsidRDefault="00D70C3F" w:rsidP="007B2B69">
      <w:pPr>
        <w:jc w:val="right"/>
        <w:rPr>
          <w:rFonts w:ascii="Arial" w:hAnsi="Arial" w:cs="Arial"/>
          <w:b/>
          <w:bCs/>
          <w:color w:val="0070C0"/>
          <w:sz w:val="36"/>
          <w:szCs w:val="36"/>
        </w:rPr>
      </w:pPr>
      <w:r w:rsidRPr="00562262">
        <w:rPr>
          <w:rFonts w:ascii="Arial" w:hAnsi="Arial" w:cs="Arial"/>
          <w:b/>
          <w:bCs/>
          <w:color w:val="0070C0"/>
          <w:sz w:val="36"/>
          <w:szCs w:val="36"/>
        </w:rPr>
        <w:t>Acc</w:t>
      </w:r>
      <w:r w:rsidR="0029037F" w:rsidRPr="00562262">
        <w:rPr>
          <w:rFonts w:ascii="Arial" w:hAnsi="Arial" w:cs="Arial"/>
          <w:b/>
          <w:bCs/>
          <w:color w:val="0070C0"/>
          <w:sz w:val="36"/>
          <w:szCs w:val="36"/>
        </w:rPr>
        <w:t>eptance of Gifts Policy</w:t>
      </w: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D7028C" w:rsidRPr="0085085F" w14:paraId="7E6EF596" w14:textId="77777777" w:rsidTr="00093D9A">
        <w:trPr>
          <w:trHeight w:val="189"/>
        </w:trPr>
        <w:tc>
          <w:tcPr>
            <w:tcW w:w="10207" w:type="dxa"/>
            <w:vAlign w:val="center"/>
          </w:tcPr>
          <w:p w14:paraId="7457822F" w14:textId="77777777" w:rsidR="007B2B69" w:rsidRDefault="007B2B69" w:rsidP="007B2B69">
            <w:pPr>
              <w:pStyle w:val="Default"/>
              <w:jc w:val="both"/>
              <w:rPr>
                <w:b/>
                <w:bCs/>
                <w:lang w:val="en-US"/>
              </w:rPr>
            </w:pPr>
          </w:p>
          <w:p w14:paraId="4EB914FB" w14:textId="1FF77BDD" w:rsidR="00D7028C" w:rsidRPr="00D7028C" w:rsidRDefault="00D7028C" w:rsidP="007B2B69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D7028C">
              <w:rPr>
                <w:b/>
                <w:bCs/>
                <w:lang w:val="en-US"/>
              </w:rPr>
              <w:t>1. RCTTP Acceptance of Gifts Policy</w:t>
            </w:r>
            <w:r w:rsidRPr="00D7028C">
              <w:rPr>
                <w:b/>
                <w:bCs/>
              </w:rPr>
              <w:t xml:space="preserve"> </w:t>
            </w:r>
          </w:p>
          <w:p w14:paraId="2D66C9B6" w14:textId="77777777" w:rsidR="00D7028C" w:rsidRPr="00935580" w:rsidRDefault="00D7028C" w:rsidP="007B2B69">
            <w:pPr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>This Gifts Policy outline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 the expectations and roles and responsibilities of everyone involved and connected with the Partnership so that </w:t>
            </w:r>
            <w:proofErr w:type="gramStart"/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>each individual</w:t>
            </w:r>
            <w:proofErr w:type="gramEnd"/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 knows what is expected of them. </w:t>
            </w:r>
          </w:p>
          <w:p w14:paraId="5B550D81" w14:textId="06EF3FA5" w:rsidR="00D7028C" w:rsidRPr="00935580" w:rsidRDefault="00D7028C" w:rsidP="007B2B69">
            <w:pPr>
              <w:tabs>
                <w:tab w:val="left" w:pos="-1008"/>
              </w:tabs>
              <w:spacing w:before="100" w:beforeAutospacing="1" w:after="100" w:afterAutospacing="1" w:line="276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The policy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made available to all members of the </w:t>
            </w:r>
            <w:r w:rsidRPr="00C95367">
              <w:rPr>
                <w:rFonts w:ascii="Arial" w:hAnsi="Arial" w:cs="Arial"/>
                <w:sz w:val="24"/>
                <w:szCs w:val="24"/>
                <w:lang w:val="en-US"/>
              </w:rPr>
              <w:t>Partnership through the RCTTP Website.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>A hard 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opy of the policy is available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centrally held policy file.</w:t>
            </w:r>
          </w:p>
          <w:p w14:paraId="68F3E527" w14:textId="36D20A8E" w:rsidR="00D7028C" w:rsidRPr="004D73C9" w:rsidRDefault="00D7028C" w:rsidP="007B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sz w:val="24"/>
                <w:szCs w:val="24"/>
              </w:rPr>
              <w:t xml:space="preserve">Our Policy for the Acceptance of Gifts outlines the procedures that RCTTP employees must adhere to when accepting gifts given to them in the course of their work. Within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terms of the policy staff 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are expected to exercise common sense. If they are in any doubt about accepting a gift they must consult the Executive Group and in every case declare the acceptance of a gift in the register kept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centrally 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by Redcar and Cleveland Teacher Training Partnership. </w:t>
            </w:r>
            <w:r w:rsidRPr="004D73C9">
              <w:rPr>
                <w:rFonts w:ascii="Arial" w:hAnsi="Arial" w:cs="Arial"/>
                <w:sz w:val="24"/>
                <w:szCs w:val="24"/>
              </w:rPr>
              <w:t>The Gifts Register</w:t>
            </w:r>
            <w:r w:rsidR="003412B7">
              <w:rPr>
                <w:rFonts w:ascii="Arial" w:hAnsi="Arial" w:cs="Arial"/>
                <w:sz w:val="24"/>
                <w:szCs w:val="24"/>
              </w:rPr>
              <w:t xml:space="preserve"> (Appen</w:t>
            </w:r>
            <w:r w:rsidR="00153C86">
              <w:rPr>
                <w:rFonts w:ascii="Arial" w:hAnsi="Arial" w:cs="Arial"/>
                <w:sz w:val="24"/>
                <w:szCs w:val="24"/>
              </w:rPr>
              <w:t>dix 9)</w:t>
            </w:r>
            <w:r w:rsidRPr="004D73C9">
              <w:rPr>
                <w:rFonts w:ascii="Arial" w:hAnsi="Arial" w:cs="Arial"/>
                <w:sz w:val="24"/>
                <w:szCs w:val="24"/>
              </w:rPr>
              <w:t xml:space="preserve"> is shared with Executive Group at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</w:t>
            </w:r>
            <w:r w:rsidRPr="004D73C9">
              <w:rPr>
                <w:rFonts w:ascii="Arial" w:hAnsi="Arial" w:cs="Arial"/>
                <w:sz w:val="24"/>
                <w:szCs w:val="24"/>
              </w:rPr>
              <w:t>meeting. When considering the acceptance of a gift the following points need to be considered.</w:t>
            </w:r>
          </w:p>
          <w:p w14:paraId="6FAAFA75" w14:textId="77777777" w:rsidR="00D7028C" w:rsidRPr="00935580" w:rsidRDefault="00D7028C" w:rsidP="007B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574CEC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>The intent behind the gift.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 Is it a token of thanks or seeking a favour?</w:t>
            </w:r>
          </w:p>
          <w:p w14:paraId="692EBB4B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>The frequency of gift giving.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 Is an individual making an offer of gifts on a frequent basis?</w:t>
            </w:r>
          </w:p>
          <w:p w14:paraId="40D429FA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>Timing.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 Are you about to make a decision affecting the giver? </w:t>
            </w:r>
          </w:p>
          <w:p w14:paraId="265B2DB8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Openness. </w:t>
            </w:r>
            <w:r w:rsidRPr="00935580">
              <w:rPr>
                <w:rFonts w:ascii="Arial" w:hAnsi="Arial" w:cs="Arial"/>
                <w:sz w:val="24"/>
                <w:szCs w:val="24"/>
              </w:rPr>
              <w:t>Is the offer transparent?</w:t>
            </w:r>
          </w:p>
          <w:p w14:paraId="12F5B3C7" w14:textId="77777777" w:rsidR="00D7028C" w:rsidRPr="00935580" w:rsidRDefault="00D7028C" w:rsidP="007B2B69">
            <w:pPr>
              <w:pStyle w:val="Default"/>
            </w:pPr>
          </w:p>
          <w:p w14:paraId="76FE9B27" w14:textId="77777777" w:rsidR="00D7028C" w:rsidRPr="00935580" w:rsidRDefault="00D7028C" w:rsidP="007B2B69">
            <w:pPr>
              <w:pStyle w:val="Default"/>
            </w:pPr>
            <w:r w:rsidRPr="00935580">
              <w:t xml:space="preserve">It is acceptable to receive small gifts from individuals (up to a value of £25) which are proffered as a thank you and when the gift could not be interpreted as an inducement. </w:t>
            </w:r>
          </w:p>
          <w:p w14:paraId="20931A69" w14:textId="77777777" w:rsidR="00D7028C" w:rsidRPr="00935580" w:rsidRDefault="00D7028C" w:rsidP="007B2B69">
            <w:pPr>
              <w:pStyle w:val="Default"/>
            </w:pPr>
            <w:r>
              <w:t>Gifts up to the value of £2</w:t>
            </w:r>
            <w:r w:rsidRPr="00935580">
              <w:t xml:space="preserve">50 may also be accepted when they are made by a collective group. E.g. trainees contributing to </w:t>
            </w:r>
            <w:r>
              <w:t xml:space="preserve">a </w:t>
            </w:r>
            <w:r w:rsidRPr="00935580">
              <w:t xml:space="preserve">joint gift at the end of the training year. </w:t>
            </w:r>
          </w:p>
          <w:p w14:paraId="4668EFB5" w14:textId="77777777" w:rsidR="00D7028C" w:rsidRPr="00935580" w:rsidRDefault="00D7028C" w:rsidP="007B2B69">
            <w:pPr>
              <w:pStyle w:val="Default"/>
            </w:pPr>
          </w:p>
          <w:p w14:paraId="42C0CA1F" w14:textId="77777777" w:rsidR="00D7028C" w:rsidRPr="00935580" w:rsidRDefault="00D7028C" w:rsidP="007B2B69">
            <w:pPr>
              <w:pStyle w:val="Default"/>
            </w:pPr>
            <w:r w:rsidRPr="00935580">
              <w:t>Permission from the Executive Group must be sought for any gift that exceeds these amounts before they are accepted.</w:t>
            </w:r>
          </w:p>
          <w:p w14:paraId="7916D928" w14:textId="77777777" w:rsidR="00D7028C" w:rsidRPr="00935580" w:rsidRDefault="00D7028C" w:rsidP="007B2B69">
            <w:pPr>
              <w:pStyle w:val="Default"/>
            </w:pPr>
          </w:p>
          <w:p w14:paraId="7C95C1D3" w14:textId="12652C67" w:rsidR="00D7028C" w:rsidRPr="00935580" w:rsidRDefault="00D7028C" w:rsidP="007B2B69">
            <w:pPr>
              <w:pStyle w:val="Default"/>
              <w:rPr>
                <w:b/>
                <w:bCs/>
              </w:rPr>
            </w:pPr>
            <w:r w:rsidRPr="00D0603B">
              <w:rPr>
                <w:b/>
                <w:bCs/>
              </w:rPr>
              <w:t>2. Roles and Responsibilities</w:t>
            </w:r>
          </w:p>
          <w:p w14:paraId="1839A3E1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>2.1 Executive Group</w:t>
            </w:r>
          </w:p>
          <w:p w14:paraId="7650BBB0" w14:textId="77777777" w:rsidR="00D7028C" w:rsidRDefault="00D7028C" w:rsidP="007B2B69">
            <w:pPr>
              <w:pStyle w:val="Default"/>
            </w:pPr>
            <w:r w:rsidRPr="00935580">
              <w:t>The Executive Group wil</w:t>
            </w:r>
            <w:r>
              <w:t>l</w:t>
            </w:r>
            <w:r w:rsidRPr="00935580">
              <w:t>:</w:t>
            </w:r>
          </w:p>
          <w:p w14:paraId="123D3DAF" w14:textId="77777777" w:rsidR="00D7028C" w:rsidRDefault="00D7028C" w:rsidP="007B2B69">
            <w:pPr>
              <w:pStyle w:val="Default"/>
              <w:numPr>
                <w:ilvl w:val="0"/>
                <w:numId w:val="12"/>
              </w:numPr>
            </w:pPr>
            <w:r>
              <w:t>review cases of gifts if there is any doubt over intent</w:t>
            </w:r>
          </w:p>
          <w:p w14:paraId="52742808" w14:textId="77777777" w:rsidR="00D7028C" w:rsidRPr="00935580" w:rsidRDefault="00D7028C" w:rsidP="007B2B69">
            <w:pPr>
              <w:pStyle w:val="Default"/>
              <w:numPr>
                <w:ilvl w:val="0"/>
                <w:numId w:val="12"/>
              </w:numPr>
            </w:pPr>
            <w:r>
              <w:t>review cases of gifts exceeding the amount stated in the policy and permit or deny</w:t>
            </w:r>
          </w:p>
          <w:p w14:paraId="4D30A35B" w14:textId="77777777" w:rsidR="00D7028C" w:rsidRPr="00935580" w:rsidRDefault="00D7028C" w:rsidP="007B2B69">
            <w:pPr>
              <w:pStyle w:val="Default"/>
              <w:numPr>
                <w:ilvl w:val="0"/>
                <w:numId w:val="5"/>
              </w:numPr>
            </w:pPr>
            <w:r w:rsidRPr="00935580">
              <w:t xml:space="preserve">review the Gift Register </w:t>
            </w:r>
            <w:r>
              <w:t xml:space="preserve">at each Executive </w:t>
            </w:r>
            <w:r w:rsidRPr="00935580">
              <w:t>meeting</w:t>
            </w:r>
          </w:p>
          <w:p w14:paraId="5DF7BBD7" w14:textId="77777777" w:rsidR="00D7028C" w:rsidRPr="00935580" w:rsidRDefault="00D7028C" w:rsidP="007B2B69">
            <w:pPr>
              <w:pStyle w:val="Default"/>
              <w:numPr>
                <w:ilvl w:val="0"/>
                <w:numId w:val="5"/>
              </w:numPr>
            </w:pPr>
            <w:r w:rsidRPr="00935580">
              <w:t xml:space="preserve">assess and monitor the impact of </w:t>
            </w:r>
            <w:r>
              <w:t xml:space="preserve">this policy by regularly </w:t>
            </w:r>
            <w:r w:rsidRPr="00935580">
              <w:t>review</w:t>
            </w:r>
            <w:r>
              <w:t>ing</w:t>
            </w:r>
            <w:r w:rsidRPr="00935580">
              <w:t xml:space="preserve"> the action taken under it</w:t>
            </w:r>
          </w:p>
          <w:p w14:paraId="03EE0286" w14:textId="77777777" w:rsidR="00D7028C" w:rsidRPr="00935580" w:rsidRDefault="00D7028C" w:rsidP="007B2B69">
            <w:pPr>
              <w:pStyle w:val="Default"/>
            </w:pPr>
          </w:p>
          <w:p w14:paraId="5CE372DE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 xml:space="preserve">2.2 The Programme Manager </w:t>
            </w:r>
          </w:p>
          <w:p w14:paraId="1CBAA497" w14:textId="77777777" w:rsidR="00D7028C" w:rsidRPr="00935580" w:rsidRDefault="00D7028C" w:rsidP="007B2B69">
            <w:pPr>
              <w:pStyle w:val="Default"/>
            </w:pPr>
            <w:r w:rsidRPr="00935580">
              <w:t>The Programme Manager will:</w:t>
            </w:r>
          </w:p>
          <w:p w14:paraId="3F48E496" w14:textId="77777777" w:rsidR="00D7028C" w:rsidRDefault="00D7028C" w:rsidP="007B2B69">
            <w:pPr>
              <w:pStyle w:val="Default"/>
              <w:numPr>
                <w:ilvl w:val="0"/>
                <w:numId w:val="11"/>
              </w:numPr>
            </w:pPr>
            <w:r>
              <w:t>r</w:t>
            </w:r>
            <w:r w:rsidRPr="00935580">
              <w:t>aise a concern with the Executive Group about any gift over which there is any doubt over intent.</w:t>
            </w:r>
          </w:p>
          <w:p w14:paraId="6A761D04" w14:textId="77777777" w:rsidR="00D7028C" w:rsidRPr="00935580" w:rsidRDefault="00D7028C" w:rsidP="007B2B69">
            <w:pPr>
              <w:pStyle w:val="Default"/>
              <w:numPr>
                <w:ilvl w:val="0"/>
                <w:numId w:val="11"/>
              </w:numPr>
            </w:pPr>
            <w:r>
              <w:t>r</w:t>
            </w:r>
            <w:r w:rsidRPr="00935580">
              <w:t xml:space="preserve">aise a concern with the Executive Group about any gift </w:t>
            </w:r>
            <w:r>
              <w:t>over the amount stated in this policy</w:t>
            </w:r>
          </w:p>
          <w:p w14:paraId="50440A14" w14:textId="77777777" w:rsidR="00D7028C" w:rsidRPr="00935580" w:rsidRDefault="00D7028C" w:rsidP="007B2B69">
            <w:pPr>
              <w:pStyle w:val="Default"/>
              <w:numPr>
                <w:ilvl w:val="0"/>
                <w:numId w:val="11"/>
              </w:numPr>
            </w:pPr>
            <w:r>
              <w:lastRenderedPageBreak/>
              <w:t>maintain an over</w:t>
            </w:r>
            <w:r w:rsidRPr="00935580">
              <w:t>view of the Gift Register</w:t>
            </w:r>
          </w:p>
          <w:p w14:paraId="5D43831F" w14:textId="77777777" w:rsidR="00D7028C" w:rsidRPr="00935580" w:rsidRDefault="00D7028C" w:rsidP="007B2B69">
            <w:pPr>
              <w:pStyle w:val="Default"/>
            </w:pPr>
          </w:p>
          <w:p w14:paraId="020A1EA6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 xml:space="preserve">2.3 The Course Administrator </w:t>
            </w:r>
          </w:p>
          <w:p w14:paraId="5946665F" w14:textId="77777777" w:rsidR="00D7028C" w:rsidRPr="00935580" w:rsidRDefault="00D7028C" w:rsidP="007B2B69">
            <w:pPr>
              <w:pStyle w:val="Default"/>
            </w:pPr>
            <w:r w:rsidRPr="00935580">
              <w:t>The Course Administrator wil</w:t>
            </w:r>
            <w:r>
              <w:t>l</w:t>
            </w:r>
            <w:r w:rsidRPr="00935580">
              <w:t>:</w:t>
            </w:r>
          </w:p>
          <w:p w14:paraId="7CD240D3" w14:textId="77777777" w:rsidR="00D7028C" w:rsidRDefault="00D7028C" w:rsidP="007B2B69">
            <w:pPr>
              <w:pStyle w:val="Default"/>
              <w:numPr>
                <w:ilvl w:val="0"/>
                <w:numId w:val="6"/>
              </w:numPr>
            </w:pPr>
            <w:r>
              <w:t>m</w:t>
            </w:r>
            <w:r w:rsidRPr="00935580">
              <w:t xml:space="preserve">aintain the Gift Register </w:t>
            </w:r>
          </w:p>
          <w:p w14:paraId="290DC83A" w14:textId="77777777" w:rsidR="00D7028C" w:rsidRPr="00935580" w:rsidRDefault="00D7028C" w:rsidP="007B2B69">
            <w:pPr>
              <w:pStyle w:val="Default"/>
              <w:ind w:left="360"/>
            </w:pPr>
          </w:p>
          <w:p w14:paraId="10C7305D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>2.4 Partnership Staff</w:t>
            </w:r>
          </w:p>
          <w:p w14:paraId="44972AB7" w14:textId="77777777" w:rsidR="00D7028C" w:rsidRPr="00935580" w:rsidRDefault="00D7028C" w:rsidP="007B2B69">
            <w:pPr>
              <w:pStyle w:val="Default"/>
            </w:pPr>
            <w:r w:rsidRPr="00935580">
              <w:t>Partnership Staff will:</w:t>
            </w:r>
          </w:p>
          <w:p w14:paraId="764E7A88" w14:textId="77777777" w:rsidR="00D7028C" w:rsidRPr="00935580" w:rsidRDefault="00D7028C" w:rsidP="007B2B69">
            <w:pPr>
              <w:pStyle w:val="Default"/>
              <w:numPr>
                <w:ilvl w:val="0"/>
                <w:numId w:val="6"/>
              </w:numPr>
            </w:pPr>
            <w:r>
              <w:t>f</w:t>
            </w:r>
            <w:r w:rsidRPr="00935580">
              <w:t>amiliarise themselves with this policy and their resulting responsibilities</w:t>
            </w:r>
          </w:p>
          <w:p w14:paraId="3BBF9B42" w14:textId="77777777" w:rsidR="00D7028C" w:rsidRPr="00935580" w:rsidRDefault="00D7028C" w:rsidP="007B2B69">
            <w:pPr>
              <w:pStyle w:val="Default"/>
              <w:ind w:left="360"/>
            </w:pPr>
          </w:p>
          <w:p w14:paraId="40B40386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>2.5 School Partners</w:t>
            </w:r>
          </w:p>
          <w:p w14:paraId="54F80FA2" w14:textId="77777777" w:rsidR="00D7028C" w:rsidRPr="00935580" w:rsidRDefault="00D7028C" w:rsidP="007B2B69">
            <w:pPr>
              <w:pStyle w:val="Default"/>
            </w:pPr>
            <w:r w:rsidRPr="00935580">
              <w:t>School Partners will:</w:t>
            </w:r>
          </w:p>
          <w:p w14:paraId="4B7C9F87" w14:textId="77777777" w:rsidR="00D7028C" w:rsidRPr="00935580" w:rsidRDefault="00D7028C" w:rsidP="007B2B69">
            <w:pPr>
              <w:pStyle w:val="Default"/>
              <w:numPr>
                <w:ilvl w:val="0"/>
                <w:numId w:val="6"/>
              </w:numPr>
            </w:pPr>
            <w:r>
              <w:t>a</w:t>
            </w:r>
            <w:r w:rsidRPr="00935580">
              <w:t>dhere to policies in their own schools</w:t>
            </w:r>
            <w:r>
              <w:t xml:space="preserve"> regarding the acceptance of gifts </w:t>
            </w:r>
          </w:p>
          <w:p w14:paraId="0700EA8B" w14:textId="77777777" w:rsidR="00D7028C" w:rsidRDefault="00D7028C" w:rsidP="007B2B69">
            <w:pPr>
              <w:pStyle w:val="Default"/>
              <w:rPr>
                <w:b/>
                <w:bCs/>
              </w:rPr>
            </w:pPr>
          </w:p>
          <w:p w14:paraId="4412293E" w14:textId="77777777" w:rsidR="007B2B69" w:rsidRDefault="007B2B69" w:rsidP="007B2B69">
            <w:pPr>
              <w:pStyle w:val="Default"/>
              <w:rPr>
                <w:b/>
                <w:bCs/>
              </w:rPr>
            </w:pPr>
          </w:p>
          <w:p w14:paraId="32FAE618" w14:textId="6E0E548F" w:rsidR="00D7028C" w:rsidRPr="007B2B69" w:rsidRDefault="007B2B69" w:rsidP="007B2B6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D7028C" w:rsidRPr="007B2B69">
              <w:rPr>
                <w:b/>
                <w:bCs/>
              </w:rPr>
              <w:t>Complaints Procedure</w:t>
            </w:r>
          </w:p>
          <w:p w14:paraId="5E5A0580" w14:textId="77777777" w:rsidR="00D7028C" w:rsidRPr="00776136" w:rsidRDefault="00D7028C" w:rsidP="007B2B69">
            <w:pPr>
              <w:pStyle w:val="BodyText2"/>
              <w:tabs>
                <w:tab w:val="left" w:pos="-864"/>
              </w:tabs>
              <w:spacing w:before="100" w:beforeAutospacing="1" w:after="100" w:afterAutospacing="1"/>
              <w:jc w:val="left"/>
              <w:rPr>
                <w:rFonts w:cs="Times New Roman"/>
              </w:rPr>
            </w:pPr>
            <w:r w:rsidRPr="00935580">
              <w:t xml:space="preserve">If anyone in the Partnership feels that this policy is not being </w:t>
            </w:r>
            <w:proofErr w:type="gramStart"/>
            <w:r w:rsidRPr="00935580">
              <w:t>followed</w:t>
            </w:r>
            <w:proofErr w:type="gramEnd"/>
            <w:r w:rsidRPr="00935580">
              <w:t xml:space="preserve"> then they should raise the matter with the </w:t>
            </w:r>
            <w:proofErr w:type="spellStart"/>
            <w:r w:rsidRPr="00935580">
              <w:t>Programme</w:t>
            </w:r>
            <w:proofErr w:type="spellEnd"/>
            <w:r w:rsidRPr="00935580">
              <w:t xml:space="preserve"> Manager who will facilitate the appropriate action. In the first instance this will be raised informally in order to seek a practical solution. Action by the </w:t>
            </w:r>
            <w:proofErr w:type="spellStart"/>
            <w:r w:rsidRPr="00935580">
              <w:t>Programme</w:t>
            </w:r>
            <w:proofErr w:type="spellEnd"/>
            <w:r w:rsidRPr="00935580">
              <w:t xml:space="preserve"> Manager may include an investigation and report on the issue. Reports on any such complaints will be </w:t>
            </w:r>
            <w:r>
              <w:t>given to the Executive Group.</w:t>
            </w:r>
          </w:p>
          <w:p w14:paraId="3E91F716" w14:textId="77777777" w:rsidR="00D7028C" w:rsidRDefault="00D7028C" w:rsidP="007B2B69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14:paraId="00C0DCF0" w14:textId="77777777" w:rsidR="00D7028C" w:rsidRPr="00935580" w:rsidRDefault="00D7028C" w:rsidP="007B2B69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35580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1E8A3C8" w14:textId="77777777" w:rsidR="00D7028C" w:rsidRPr="00935580" w:rsidRDefault="00D7028C" w:rsidP="007B2B69">
            <w:pPr>
              <w:pStyle w:val="Default"/>
              <w:rPr>
                <w:rFonts w:ascii="Calibri" w:hAnsi="Calibri" w:cs="Calibri"/>
              </w:rPr>
            </w:pPr>
          </w:p>
          <w:p w14:paraId="54DFD2CC" w14:textId="77777777" w:rsidR="00D7028C" w:rsidRPr="0085085F" w:rsidRDefault="00D7028C" w:rsidP="007B2B69">
            <w:pPr>
              <w:pStyle w:val="Default"/>
            </w:pPr>
          </w:p>
          <w:p w14:paraId="29A6C8B8" w14:textId="77777777" w:rsidR="00D7028C" w:rsidRPr="0085085F" w:rsidRDefault="00D7028C" w:rsidP="007B2B69">
            <w:pPr>
              <w:pStyle w:val="Default"/>
            </w:pPr>
          </w:p>
        </w:tc>
      </w:tr>
    </w:tbl>
    <w:p w14:paraId="1E929BCA" w14:textId="77777777" w:rsidR="0029037F" w:rsidRDefault="0029037F" w:rsidP="00154F7C">
      <w:pPr>
        <w:pStyle w:val="Default"/>
      </w:pPr>
    </w:p>
    <w:p w14:paraId="796F6693" w14:textId="77777777" w:rsidR="0029037F" w:rsidRDefault="0029037F" w:rsidP="00154F7C">
      <w:pPr>
        <w:pStyle w:val="Default"/>
      </w:pPr>
    </w:p>
    <w:p w14:paraId="79387698" w14:textId="77777777" w:rsidR="0029037F" w:rsidRPr="00154F7C" w:rsidRDefault="006675FF" w:rsidP="00154F7C">
      <w:pPr>
        <w:jc w:val="center"/>
        <w:rPr>
          <w:sz w:val="24"/>
          <w:szCs w:val="24"/>
        </w:rPr>
      </w:pPr>
      <w:bookmarkStart w:id="0" w:name="_PictureBullets"/>
      <w:r>
        <w:rPr>
          <w:noProof/>
          <w:vanish/>
          <w:sz w:val="20"/>
          <w:szCs w:val="20"/>
          <w:lang w:eastAsia="en-GB"/>
        </w:rPr>
        <w:drawing>
          <wp:inline distT="0" distB="0" distL="0" distR="0" wp14:anchorId="14263623" wp14:editId="18F7948A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37F" w:rsidRPr="00154F7C" w:rsidSect="00216F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4ABCA" w14:textId="77777777" w:rsidR="00302881" w:rsidRDefault="00302881" w:rsidP="00764D90">
      <w:pPr>
        <w:spacing w:after="0" w:line="240" w:lineRule="auto"/>
      </w:pPr>
      <w:r>
        <w:separator/>
      </w:r>
    </w:p>
  </w:endnote>
  <w:endnote w:type="continuationSeparator" w:id="0">
    <w:p w14:paraId="6AEDEBA2" w14:textId="77777777" w:rsidR="00302881" w:rsidRDefault="00302881" w:rsidP="0076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1946" w14:textId="77777777" w:rsidR="00302881" w:rsidRDefault="00302881" w:rsidP="00764D90">
      <w:pPr>
        <w:spacing w:after="0" w:line="240" w:lineRule="auto"/>
      </w:pPr>
      <w:r>
        <w:separator/>
      </w:r>
    </w:p>
  </w:footnote>
  <w:footnote w:type="continuationSeparator" w:id="0">
    <w:p w14:paraId="7351C3EB" w14:textId="77777777" w:rsidR="00302881" w:rsidRDefault="00302881" w:rsidP="0076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0FA1" w14:textId="77777777" w:rsidR="00764D90" w:rsidRDefault="00764D90">
    <w:pPr>
      <w:pStyle w:val="Header"/>
    </w:pPr>
  </w:p>
  <w:p w14:paraId="2D858CB9" w14:textId="6D5BDB30" w:rsidR="00764D90" w:rsidRDefault="00C80CE6" w:rsidP="00764D90">
    <w:pPr>
      <w:pStyle w:val="Header"/>
      <w:jc w:val="right"/>
    </w:pPr>
    <w:r>
      <w:t xml:space="preserve">Updated: </w:t>
    </w:r>
    <w:r w:rsidR="004C74B8">
      <w:t>18.1.21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3E1"/>
    <w:multiLevelType w:val="hybridMultilevel"/>
    <w:tmpl w:val="81C4D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B44F2"/>
    <w:multiLevelType w:val="hybridMultilevel"/>
    <w:tmpl w:val="56D6B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47670"/>
    <w:multiLevelType w:val="hybridMultilevel"/>
    <w:tmpl w:val="DBCA7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0298E"/>
    <w:multiLevelType w:val="hybridMultilevel"/>
    <w:tmpl w:val="7D4075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41DED"/>
    <w:multiLevelType w:val="hybridMultilevel"/>
    <w:tmpl w:val="6D2ED8C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17194"/>
    <w:multiLevelType w:val="hybridMultilevel"/>
    <w:tmpl w:val="299C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61A1D"/>
    <w:multiLevelType w:val="hybridMultilevel"/>
    <w:tmpl w:val="6B88B97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14F94"/>
    <w:multiLevelType w:val="hybridMultilevel"/>
    <w:tmpl w:val="41AE1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E307F6"/>
    <w:multiLevelType w:val="hybridMultilevel"/>
    <w:tmpl w:val="5A9EC3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478C3"/>
    <w:multiLevelType w:val="hybridMultilevel"/>
    <w:tmpl w:val="7612F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0C3D"/>
    <w:multiLevelType w:val="multilevel"/>
    <w:tmpl w:val="6D2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E91FD8"/>
    <w:multiLevelType w:val="hybridMultilevel"/>
    <w:tmpl w:val="978C3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C"/>
    <w:rsid w:val="000352A2"/>
    <w:rsid w:val="00153C86"/>
    <w:rsid w:val="00154F7C"/>
    <w:rsid w:val="001D2369"/>
    <w:rsid w:val="001D353D"/>
    <w:rsid w:val="001D7EE9"/>
    <w:rsid w:val="0020039F"/>
    <w:rsid w:val="00216F57"/>
    <w:rsid w:val="0029037F"/>
    <w:rsid w:val="002A1101"/>
    <w:rsid w:val="002B768E"/>
    <w:rsid w:val="00302881"/>
    <w:rsid w:val="003412B7"/>
    <w:rsid w:val="003471A6"/>
    <w:rsid w:val="00350BD7"/>
    <w:rsid w:val="00355E0F"/>
    <w:rsid w:val="00423A39"/>
    <w:rsid w:val="004C1EE6"/>
    <w:rsid w:val="004C641C"/>
    <w:rsid w:val="004C74B8"/>
    <w:rsid w:val="004D488E"/>
    <w:rsid w:val="004D73C9"/>
    <w:rsid w:val="004E1C31"/>
    <w:rsid w:val="004E498E"/>
    <w:rsid w:val="004F1E2C"/>
    <w:rsid w:val="004F335A"/>
    <w:rsid w:val="00520175"/>
    <w:rsid w:val="00527FD4"/>
    <w:rsid w:val="00562262"/>
    <w:rsid w:val="005970DF"/>
    <w:rsid w:val="005C0C00"/>
    <w:rsid w:val="005C74C2"/>
    <w:rsid w:val="00645749"/>
    <w:rsid w:val="00646AE1"/>
    <w:rsid w:val="00664E41"/>
    <w:rsid w:val="006675FF"/>
    <w:rsid w:val="006B1CDB"/>
    <w:rsid w:val="006D14AB"/>
    <w:rsid w:val="006F2B5E"/>
    <w:rsid w:val="007122DF"/>
    <w:rsid w:val="00764D90"/>
    <w:rsid w:val="00776136"/>
    <w:rsid w:val="00783EC9"/>
    <w:rsid w:val="0079581F"/>
    <w:rsid w:val="007A1EF7"/>
    <w:rsid w:val="007B2B69"/>
    <w:rsid w:val="0085085F"/>
    <w:rsid w:val="008969B9"/>
    <w:rsid w:val="00935580"/>
    <w:rsid w:val="00986A13"/>
    <w:rsid w:val="009C72ED"/>
    <w:rsid w:val="009E60E2"/>
    <w:rsid w:val="00A8292F"/>
    <w:rsid w:val="00AC71DF"/>
    <w:rsid w:val="00AF26E8"/>
    <w:rsid w:val="00B33401"/>
    <w:rsid w:val="00BB7DBB"/>
    <w:rsid w:val="00BC2373"/>
    <w:rsid w:val="00C80CE6"/>
    <w:rsid w:val="00C95367"/>
    <w:rsid w:val="00CD0E38"/>
    <w:rsid w:val="00D0603B"/>
    <w:rsid w:val="00D7028C"/>
    <w:rsid w:val="00D70C3F"/>
    <w:rsid w:val="00DB7EBD"/>
    <w:rsid w:val="00E3153B"/>
    <w:rsid w:val="00E537D5"/>
    <w:rsid w:val="00E75B14"/>
    <w:rsid w:val="00EA49DE"/>
    <w:rsid w:val="00EA5ED9"/>
    <w:rsid w:val="00F03DF7"/>
    <w:rsid w:val="00F50817"/>
    <w:rsid w:val="00F560A6"/>
    <w:rsid w:val="00F57EBB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A188B"/>
  <w15:docId w15:val="{9C81901A-A769-4C04-ACF7-5AFB0B5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4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B7EB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4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D488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E60E2"/>
    <w:rPr>
      <w:i/>
      <w:iCs/>
      <w:color w:val="808080"/>
    </w:rPr>
  </w:style>
  <w:style w:type="paragraph" w:styleId="BodyText2">
    <w:name w:val="Body Text 2"/>
    <w:basedOn w:val="Normal"/>
    <w:link w:val="BodyText2Char"/>
    <w:uiPriority w:val="99"/>
    <w:rsid w:val="009355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5580"/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9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C51F8F7B8849A6CA37D1056B51DA" ma:contentTypeVersion="10" ma:contentTypeDescription="Create a new document." ma:contentTypeScope="" ma:versionID="bef2aa332136597001a5dafe064532bd">
  <xsd:schema xmlns:xsd="http://www.w3.org/2001/XMLSchema" xmlns:xs="http://www.w3.org/2001/XMLSchema" xmlns:p="http://schemas.microsoft.com/office/2006/metadata/properties" xmlns:ns3="99d828e7-2b10-421f-ac67-1a1f00acfdf5" targetNamespace="http://schemas.microsoft.com/office/2006/metadata/properties" ma:root="true" ma:fieldsID="219ccd008c46fda0066ebe5816f30479" ns3:_="">
    <xsd:import namespace="99d828e7-2b10-421f-ac67-1a1f00ac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28e7-2b10-421f-ac67-1a1f00ac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5D4F5-ABD5-4840-B76A-66314516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28e7-2b10-421f-ac67-1a1f00ac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C7789-54D9-4ACD-8D6D-2772A9630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5D598-22FD-426B-8ACC-2BD7904B0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Gifts Policy</vt:lpstr>
    </vt:vector>
  </TitlesOfParts>
  <Company>L!berata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Gifts Policy</dc:title>
  <dc:creator>Windows User</dc:creator>
  <cp:lastModifiedBy>Amanda Wilson</cp:lastModifiedBy>
  <cp:revision>20</cp:revision>
  <cp:lastPrinted>2016-02-26T13:14:00Z</cp:lastPrinted>
  <dcterms:created xsi:type="dcterms:W3CDTF">2020-10-12T12:24:00Z</dcterms:created>
  <dcterms:modified xsi:type="dcterms:W3CDTF">2021-04-01T10:37:00Z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0x0101009B88C51F8F7B8849A6CA37D1056B51DA</vt:lpwstr>
  </property>
</Properties>
</file>